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269F" w14:textId="77777777" w:rsidR="00467AFA" w:rsidRDefault="00467AFA" w:rsidP="00467AFA">
      <w:pPr>
        <w:spacing w:after="0"/>
        <w:jc w:val="right"/>
      </w:pPr>
      <w:r>
        <w:t xml:space="preserve">Attachment 7.7-C </w:t>
      </w:r>
    </w:p>
    <w:p w14:paraId="2C7C9588" w14:textId="77777777" w:rsidR="00467AFA" w:rsidRPr="00477BFC" w:rsidRDefault="00467AFA" w:rsidP="00467AFA">
      <w:pPr>
        <w:jc w:val="right"/>
        <w:rPr>
          <w:rFonts w:ascii="Times New Roman" w:hAnsi="Times New Roman" w:cs="Times New Roman"/>
          <w:b/>
          <w:sz w:val="24"/>
          <w:szCs w:val="24"/>
        </w:rPr>
      </w:pPr>
      <w:r>
        <w:t>Page 1</w:t>
      </w:r>
    </w:p>
    <w:p w14:paraId="42813EE0" w14:textId="77777777" w:rsidR="00467AFA" w:rsidRPr="00FC54F7" w:rsidRDefault="00467AFA" w:rsidP="00467AFA">
      <w:pPr>
        <w:rPr>
          <w:rFonts w:cstheme="minorHAnsi"/>
          <w:b/>
        </w:rPr>
      </w:pPr>
      <w:r w:rsidRPr="00FC54F7">
        <w:rPr>
          <w:rFonts w:cstheme="minorHAnsi"/>
          <w:b/>
        </w:rPr>
        <w:t xml:space="preserve">COVID-19 Treatment at section 1905(a)(4)(F) of the Social Security Act </w:t>
      </w:r>
    </w:p>
    <w:p w14:paraId="7355E140" w14:textId="77777777" w:rsidR="00467AFA" w:rsidRPr="00FC54F7" w:rsidRDefault="00467AFA" w:rsidP="00467AFA">
      <w:pPr>
        <w:autoSpaceDE w:val="0"/>
        <w:autoSpaceDN w:val="0"/>
        <w:adjustRightInd w:val="0"/>
        <w:spacing w:after="0" w:line="240" w:lineRule="auto"/>
        <w:rPr>
          <w:rFonts w:cstheme="minorHAnsi"/>
        </w:rPr>
      </w:pPr>
      <w:r w:rsidRPr="00FC54F7">
        <w:rPr>
          <w:rFonts w:cstheme="minorHAnsi"/>
        </w:rPr>
        <w:t>During the period starting March 11, 2021 and ending on the last day of the first calendar quarter that begins one year after the last day of the emergency period described in section 1135(g)(1)(B) of the Social Security Act (the Act):</w:t>
      </w:r>
    </w:p>
    <w:p w14:paraId="40AF5833" w14:textId="77777777" w:rsidR="00467AFA" w:rsidRPr="00FC54F7" w:rsidRDefault="00467AFA" w:rsidP="00467AFA">
      <w:pPr>
        <w:autoSpaceDE w:val="0"/>
        <w:autoSpaceDN w:val="0"/>
        <w:adjustRightInd w:val="0"/>
        <w:spacing w:after="0" w:line="240" w:lineRule="auto"/>
        <w:rPr>
          <w:rFonts w:cstheme="minorHAnsi"/>
          <w:b/>
          <w:i/>
          <w:u w:val="single"/>
        </w:rPr>
      </w:pPr>
    </w:p>
    <w:p w14:paraId="21D7716C" w14:textId="77777777" w:rsidR="00467AFA" w:rsidRPr="00FC54F7" w:rsidRDefault="00467AFA" w:rsidP="00467AFA">
      <w:pPr>
        <w:autoSpaceDE w:val="0"/>
        <w:autoSpaceDN w:val="0"/>
        <w:adjustRightInd w:val="0"/>
        <w:spacing w:after="0" w:line="240" w:lineRule="auto"/>
        <w:rPr>
          <w:rFonts w:cstheme="minorHAnsi"/>
          <w:b/>
          <w:i/>
          <w:u w:val="single"/>
        </w:rPr>
      </w:pPr>
      <w:r w:rsidRPr="00FC54F7">
        <w:rPr>
          <w:rFonts w:cstheme="minorHAnsi"/>
          <w:b/>
          <w:i/>
          <w:u w:val="single"/>
        </w:rPr>
        <w:t>Coverage for the Treatment and Prevention of COVID</w:t>
      </w:r>
    </w:p>
    <w:p w14:paraId="61270E5B" w14:textId="77777777" w:rsidR="00467AFA" w:rsidRPr="00FC54F7" w:rsidRDefault="00467AFA" w:rsidP="00467AFA">
      <w:pPr>
        <w:autoSpaceDE w:val="0"/>
        <w:autoSpaceDN w:val="0"/>
        <w:adjustRightInd w:val="0"/>
        <w:spacing w:after="0" w:line="240" w:lineRule="auto"/>
        <w:rPr>
          <w:rFonts w:cstheme="minorHAnsi"/>
          <w:i/>
        </w:rPr>
      </w:pPr>
    </w:p>
    <w:p w14:paraId="325E95E5" w14:textId="05887A49" w:rsidR="00467AFA" w:rsidRPr="00FC54F7" w:rsidRDefault="00467AFA" w:rsidP="00467AFA">
      <w:pPr>
        <w:autoSpaceDE w:val="0"/>
        <w:autoSpaceDN w:val="0"/>
        <w:adjustRightInd w:val="0"/>
        <w:spacing w:after="0" w:line="240" w:lineRule="auto"/>
        <w:rPr>
          <w:rFonts w:cstheme="minorHAnsi"/>
        </w:rPr>
      </w:pPr>
      <w:r w:rsidRPr="00FC54F7">
        <w:rPr>
          <w:rFonts w:cstheme="minorHAnsi"/>
        </w:rPr>
        <w:t>_</w:t>
      </w:r>
      <w:r w:rsidR="00E608B0" w:rsidRPr="00E608B0">
        <w:rPr>
          <w:rFonts w:cstheme="minorHAnsi"/>
          <w:u w:val="single"/>
        </w:rPr>
        <w:t>X</w:t>
      </w:r>
      <w:r w:rsidRPr="00E608B0">
        <w:rPr>
          <w:rFonts w:cstheme="minorHAnsi"/>
          <w:u w:val="single"/>
        </w:rPr>
        <w:t>_</w:t>
      </w:r>
      <w:r w:rsidRPr="00FC54F7">
        <w:rPr>
          <w:rFonts w:cstheme="minorHAnsi"/>
        </w:rPr>
        <w:t xml:space="preserve"> The states </w:t>
      </w:r>
      <w:proofErr w:type="gramStart"/>
      <w:r w:rsidRPr="00FC54F7">
        <w:rPr>
          <w:rFonts w:cstheme="minorHAnsi"/>
        </w:rPr>
        <w:t>assures</w:t>
      </w:r>
      <w:proofErr w:type="gramEnd"/>
      <w:r w:rsidRPr="00FC54F7">
        <w:rPr>
          <w:rFonts w:cstheme="minorHAnsi"/>
        </w:rPr>
        <w:t xml:space="preserve"> coverage of COVID-19 treatment, including specialized equipment and therapies (including preventive therapies).</w:t>
      </w:r>
    </w:p>
    <w:p w14:paraId="71A94E0D" w14:textId="77777777" w:rsidR="00467AFA" w:rsidRPr="00FC54F7" w:rsidRDefault="00467AFA" w:rsidP="00467AFA">
      <w:pPr>
        <w:autoSpaceDE w:val="0"/>
        <w:autoSpaceDN w:val="0"/>
        <w:adjustRightInd w:val="0"/>
        <w:spacing w:after="0" w:line="240" w:lineRule="auto"/>
        <w:rPr>
          <w:rFonts w:cstheme="minorHAnsi"/>
        </w:rPr>
      </w:pPr>
    </w:p>
    <w:p w14:paraId="07243D17" w14:textId="12974772" w:rsidR="00467AFA" w:rsidRPr="00FC54F7" w:rsidRDefault="00467AFA" w:rsidP="00467AFA">
      <w:pPr>
        <w:autoSpaceDE w:val="0"/>
        <w:autoSpaceDN w:val="0"/>
        <w:adjustRightInd w:val="0"/>
        <w:spacing w:after="0" w:line="240" w:lineRule="auto"/>
        <w:ind w:firstLine="720"/>
        <w:rPr>
          <w:rFonts w:cstheme="minorHAnsi"/>
        </w:rPr>
      </w:pPr>
      <w:r w:rsidRPr="00FC54F7">
        <w:rPr>
          <w:rFonts w:cstheme="minorHAnsi"/>
        </w:rPr>
        <w:t>_</w:t>
      </w:r>
      <w:r w:rsidR="00E608B0" w:rsidRPr="00E608B0">
        <w:rPr>
          <w:rFonts w:cstheme="minorHAnsi"/>
          <w:u w:val="single"/>
        </w:rPr>
        <w:t>X</w:t>
      </w:r>
      <w:r w:rsidRPr="00E608B0">
        <w:rPr>
          <w:rFonts w:cstheme="minorHAnsi"/>
          <w:u w:val="single"/>
        </w:rPr>
        <w:t>_</w:t>
      </w:r>
      <w:r w:rsidRPr="00FC54F7">
        <w:rPr>
          <w:rFonts w:cstheme="minorHAnsi"/>
        </w:rPr>
        <w:t xml:space="preserve"> The state assures that such coverage:</w:t>
      </w:r>
    </w:p>
    <w:p w14:paraId="14485248" w14:textId="77777777" w:rsidR="00467AFA" w:rsidRPr="00FC54F7" w:rsidRDefault="00467AFA" w:rsidP="00467AFA">
      <w:pPr>
        <w:autoSpaceDE w:val="0"/>
        <w:autoSpaceDN w:val="0"/>
        <w:adjustRightInd w:val="0"/>
        <w:spacing w:after="0" w:line="240" w:lineRule="auto"/>
        <w:ind w:left="720"/>
        <w:rPr>
          <w:rFonts w:cstheme="minorHAnsi"/>
        </w:rPr>
      </w:pPr>
    </w:p>
    <w:p w14:paraId="35894D1A" w14:textId="77777777" w:rsidR="00467AFA" w:rsidRDefault="00467AFA" w:rsidP="00467AFA">
      <w:pPr>
        <w:pStyle w:val="ListParagraph"/>
        <w:numPr>
          <w:ilvl w:val="0"/>
          <w:numId w:val="2"/>
        </w:numPr>
        <w:autoSpaceDE w:val="0"/>
        <w:autoSpaceDN w:val="0"/>
        <w:adjustRightInd w:val="0"/>
        <w:spacing w:after="0" w:line="240" w:lineRule="auto"/>
        <w:rPr>
          <w:rFonts w:cstheme="minorHAnsi"/>
        </w:rPr>
      </w:pPr>
      <w:r w:rsidRPr="00616F2C">
        <w:rPr>
          <w:rFonts w:cstheme="minorHAnsi"/>
        </w:rPr>
        <w:t>Includes any non-pharmacological item or service described in section 1905(a) of the Act, that is medically necessary for treatment of COVID-19;</w:t>
      </w:r>
    </w:p>
    <w:p w14:paraId="6F5FBA14" w14:textId="77777777" w:rsidR="00467AFA" w:rsidRDefault="00467AFA" w:rsidP="00467AFA">
      <w:pPr>
        <w:pStyle w:val="ListParagraph"/>
        <w:numPr>
          <w:ilvl w:val="0"/>
          <w:numId w:val="2"/>
        </w:numPr>
        <w:autoSpaceDE w:val="0"/>
        <w:autoSpaceDN w:val="0"/>
        <w:adjustRightInd w:val="0"/>
        <w:spacing w:after="0" w:line="240" w:lineRule="auto"/>
        <w:rPr>
          <w:rFonts w:cstheme="minorHAnsi"/>
        </w:rPr>
      </w:pPr>
      <w:r w:rsidRPr="00FC54F7">
        <w:rPr>
          <w:rFonts w:cstheme="minorHAnsi"/>
        </w:rPr>
        <w:t>Includes any drug or biological that is approved (or licensed) by the U.S. Food &amp; Drug Administration (FDA) or authorized by the FDA under an Emergency Use Authorization (EUA) to treat or prevent COVID-19, consistent with the applicable authorizations;</w:t>
      </w:r>
    </w:p>
    <w:p w14:paraId="46729716" w14:textId="77777777" w:rsidR="00467AFA" w:rsidRPr="00616F2C" w:rsidRDefault="00467AFA" w:rsidP="00467AFA">
      <w:pPr>
        <w:pStyle w:val="ListParagraph"/>
        <w:numPr>
          <w:ilvl w:val="0"/>
          <w:numId w:val="2"/>
        </w:numPr>
        <w:autoSpaceDE w:val="0"/>
        <w:autoSpaceDN w:val="0"/>
        <w:adjustRightInd w:val="0"/>
        <w:spacing w:after="0" w:line="240" w:lineRule="auto"/>
      </w:pPr>
      <w:bookmarkStart w:id="0" w:name="_Hlk86172109"/>
      <w:r w:rsidRPr="00477BFC">
        <w:t>Is provided without amount, duration or scope limitations</w:t>
      </w:r>
      <w:r>
        <w:t xml:space="preserve"> that would otherwise apply when covered for purposes other than treatment or prevention of COVID-19</w:t>
      </w:r>
      <w:r w:rsidRPr="00477BFC">
        <w:t xml:space="preserve">; </w:t>
      </w:r>
    </w:p>
    <w:bookmarkEnd w:id="0"/>
    <w:p w14:paraId="351B10B8" w14:textId="77777777" w:rsidR="00467AFA" w:rsidRPr="00FC54F7" w:rsidRDefault="00467AFA" w:rsidP="00467AFA">
      <w:pPr>
        <w:pStyle w:val="ListParagraph"/>
        <w:numPr>
          <w:ilvl w:val="0"/>
          <w:numId w:val="2"/>
        </w:numPr>
        <w:autoSpaceDE w:val="0"/>
        <w:autoSpaceDN w:val="0"/>
        <w:adjustRightInd w:val="0"/>
        <w:spacing w:after="0" w:line="240" w:lineRule="auto"/>
        <w:rPr>
          <w:rFonts w:cstheme="minorHAnsi"/>
        </w:rPr>
      </w:pPr>
      <w:r w:rsidRPr="00FC54F7">
        <w:rPr>
          <w:rFonts w:cstheme="minorHAnsi"/>
        </w:rPr>
        <w:t>Is provided to all categorically needy eligibility groups covered by the state that receive full Medicaid benefits;</w:t>
      </w:r>
    </w:p>
    <w:p w14:paraId="6A5D21A2" w14:textId="77777777" w:rsidR="00467AFA" w:rsidRPr="00FC54F7" w:rsidRDefault="00467AFA" w:rsidP="00467AFA">
      <w:pPr>
        <w:pStyle w:val="ListParagraph"/>
        <w:numPr>
          <w:ilvl w:val="0"/>
          <w:numId w:val="2"/>
        </w:numPr>
        <w:autoSpaceDE w:val="0"/>
        <w:autoSpaceDN w:val="0"/>
        <w:adjustRightInd w:val="0"/>
        <w:spacing w:after="0" w:line="240" w:lineRule="auto"/>
      </w:pPr>
      <w:r w:rsidRPr="00477BFC">
        <w:t>Is provided to the optional COVID-19 group, if applicable; and</w:t>
      </w:r>
    </w:p>
    <w:p w14:paraId="11E025F0" w14:textId="77777777" w:rsidR="00467AFA" w:rsidRPr="00FC54F7" w:rsidRDefault="00467AFA" w:rsidP="00467AFA">
      <w:pPr>
        <w:pStyle w:val="ListParagraph"/>
        <w:numPr>
          <w:ilvl w:val="0"/>
          <w:numId w:val="2"/>
        </w:numPr>
        <w:autoSpaceDE w:val="0"/>
        <w:autoSpaceDN w:val="0"/>
        <w:adjustRightInd w:val="0"/>
        <w:spacing w:after="0" w:line="240" w:lineRule="auto"/>
        <w:rPr>
          <w:rFonts w:cstheme="minorHAnsi"/>
        </w:rPr>
      </w:pPr>
      <w:r w:rsidRPr="00FC54F7">
        <w:rPr>
          <w:rFonts w:cstheme="minorHAnsi"/>
        </w:rPr>
        <w:t>Is provided to beneficiaries without cost sharing pursuant to section 1916(a)(2)(l) and 1916A(b)(3)(B)(xiii) of the Act; reimbursement to qualified providers for such coverage is not reduced by any cost sharing that would otherwise be applicable under the state plan.</w:t>
      </w:r>
    </w:p>
    <w:p w14:paraId="5F1C12BF" w14:textId="77777777" w:rsidR="00467AFA" w:rsidRPr="00FC54F7" w:rsidRDefault="00467AFA" w:rsidP="00467AFA">
      <w:pPr>
        <w:autoSpaceDE w:val="0"/>
        <w:autoSpaceDN w:val="0"/>
        <w:adjustRightInd w:val="0"/>
        <w:spacing w:after="0" w:line="240" w:lineRule="auto"/>
        <w:rPr>
          <w:rFonts w:cstheme="minorHAnsi"/>
        </w:rPr>
      </w:pPr>
    </w:p>
    <w:p w14:paraId="530809D2" w14:textId="77777777" w:rsidR="00467AFA" w:rsidRDefault="00467AFA" w:rsidP="00467AFA">
      <w:pPr>
        <w:ind w:left="1440"/>
        <w:rPr>
          <w:rFonts w:cstheme="minorHAnsi"/>
        </w:rPr>
      </w:pPr>
      <w:r w:rsidRPr="00FC54F7">
        <w:rPr>
          <w:rFonts w:cstheme="minorHAnsi"/>
        </w:rPr>
        <w:t>___ Applies to the state’s approved Alternative Benefit Plans, without any deduction, cost sharing, or similar charge, pursuant to section 1937(b)(8)(B) of the Act.</w:t>
      </w:r>
    </w:p>
    <w:p w14:paraId="766D8E5C" w14:textId="6589B7E7" w:rsidR="00467AFA" w:rsidRDefault="00467AFA" w:rsidP="00467AFA">
      <w:pPr>
        <w:spacing w:after="0" w:line="240" w:lineRule="auto"/>
        <w:ind w:left="720"/>
      </w:pPr>
      <w:r>
        <w:t>_</w:t>
      </w:r>
      <w:r w:rsidR="00E608B0" w:rsidRPr="00E608B0">
        <w:rPr>
          <w:u w:val="single"/>
        </w:rPr>
        <w:t>X</w:t>
      </w:r>
      <w:r>
        <w:t>_</w:t>
      </w:r>
      <w:r w:rsidR="00E608B0">
        <w:t xml:space="preserve"> </w:t>
      </w:r>
      <w:r>
        <w:t xml:space="preserve">The state assures compliance with the HHS COVID-19 PREP Act declarations and authorizations, including all of the amendments to the declaration.  </w:t>
      </w:r>
    </w:p>
    <w:p w14:paraId="63FB4DCA" w14:textId="77777777" w:rsidR="00467AFA" w:rsidRPr="00FC54F7" w:rsidRDefault="00467AFA" w:rsidP="00467AFA">
      <w:pPr>
        <w:ind w:left="1440"/>
        <w:rPr>
          <w:rFonts w:cstheme="minorHAnsi"/>
        </w:rPr>
      </w:pPr>
    </w:p>
    <w:p w14:paraId="3AE42DA7" w14:textId="77777777" w:rsidR="00467AFA" w:rsidRPr="00FC54F7" w:rsidRDefault="00467AFA" w:rsidP="00467AFA">
      <w:pPr>
        <w:ind w:left="720"/>
        <w:rPr>
          <w:rFonts w:cstheme="minorHAnsi"/>
        </w:rPr>
      </w:pPr>
      <w:r w:rsidRPr="00FC54F7">
        <w:rPr>
          <w:rFonts w:eastAsia="Calibri" w:cstheme="minorHAnsi"/>
          <w:noProof/>
        </w:rPr>
        <mc:AlternateContent>
          <mc:Choice Requires="wps">
            <w:drawing>
              <wp:anchor distT="45720" distB="45720" distL="114300" distR="114300" simplePos="0" relativeHeight="251661312" behindDoc="0" locked="0" layoutInCell="1" allowOverlap="1" wp14:anchorId="3E2EC744" wp14:editId="239F5219">
                <wp:simplePos x="0" y="0"/>
                <wp:positionH relativeFrom="column">
                  <wp:posOffset>469900</wp:posOffset>
                </wp:positionH>
                <wp:positionV relativeFrom="paragraph">
                  <wp:posOffset>318135</wp:posOffset>
                </wp:positionV>
                <wp:extent cx="5353050" cy="1404620"/>
                <wp:effectExtent l="0" t="0" r="19050" b="1397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1404620"/>
                        </a:xfrm>
                        <a:prstGeom prst="rect">
                          <a:avLst/>
                        </a:prstGeom>
                        <a:solidFill>
                          <a:srgbClr val="FFFFFF"/>
                        </a:solidFill>
                        <a:ln w="9525">
                          <a:solidFill>
                            <a:srgbClr val="000000"/>
                          </a:solidFill>
                          <a:miter lim="800000"/>
                          <a:headEnd/>
                          <a:tailEnd/>
                        </a:ln>
                      </wps:spPr>
                      <wps:txbx>
                        <w:txbxContent>
                          <w:p w14:paraId="510A9027" w14:textId="77777777" w:rsidR="00467AFA" w:rsidRDefault="00467AFA" w:rsidP="00467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2EC744" id="_x0000_t202" coordsize="21600,21600" o:spt="202" path="m,l,21600r21600,l21600,xe">
                <v:stroke joinstyle="miter"/>
                <v:path gradientshapeok="t" o:connecttype="rect"/>
              </v:shapetype>
              <v:shape id="Text Box 14" o:spid="_x0000_s1026" type="#_x0000_t202" style="position:absolute;left:0;text-align:left;margin-left:37pt;margin-top:25.05pt;width:421.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">
                <v:textbox style="mso-fit-shape-to-text:t">
                  <w:txbxContent>
                    <w:p w14:paraId="510A9027" w14:textId="77777777" w:rsidR="00467AFA" w:rsidRDefault="00467AFA" w:rsidP="00467AFA"/>
                  </w:txbxContent>
                </v:textbox>
                <w10:wrap type="square"/>
              </v:shape>
            </w:pict>
          </mc:Fallback>
        </mc:AlternateContent>
      </w:r>
      <w:r w:rsidRPr="00FC54F7">
        <w:rPr>
          <w:rFonts w:cstheme="minorHAnsi"/>
        </w:rPr>
        <w:t xml:space="preserve">Additional Information (Optional): </w:t>
      </w:r>
    </w:p>
    <w:p w14:paraId="5EB82F64" w14:textId="77777777" w:rsidR="00467AFA" w:rsidRPr="00FC54F7" w:rsidRDefault="00467AFA" w:rsidP="00467AFA">
      <w:pPr>
        <w:ind w:left="720"/>
        <w:rPr>
          <w:rFonts w:cstheme="minorHAnsi"/>
        </w:rPr>
      </w:pPr>
    </w:p>
    <w:p w14:paraId="5AFEF35B" w14:textId="77777777" w:rsidR="00467AFA" w:rsidRDefault="00467AFA" w:rsidP="00467AFA">
      <w:pPr>
        <w:rPr>
          <w:rFonts w:cstheme="minorHAnsi"/>
          <w:b/>
          <w:i/>
          <w:u w:val="single"/>
        </w:rPr>
      </w:pPr>
    </w:p>
    <w:p w14:paraId="01CAD6B5" w14:textId="77777777" w:rsidR="00467AFA" w:rsidRDefault="00467AFA" w:rsidP="00467AFA">
      <w:pPr>
        <w:pStyle w:val="ListParagraph"/>
        <w:autoSpaceDE w:val="0"/>
        <w:autoSpaceDN w:val="0"/>
        <w:adjustRightInd w:val="0"/>
        <w:spacing w:after="0" w:line="240" w:lineRule="auto"/>
        <w:ind w:left="1800"/>
        <w:jc w:val="right"/>
      </w:pPr>
    </w:p>
    <w:p w14:paraId="5D9B9FC4" w14:textId="77777777" w:rsidR="00467AFA" w:rsidRDefault="00467AFA" w:rsidP="00467AFA">
      <w:pPr>
        <w:pStyle w:val="ListParagraph"/>
        <w:autoSpaceDE w:val="0"/>
        <w:autoSpaceDN w:val="0"/>
        <w:adjustRightInd w:val="0"/>
        <w:spacing w:after="0" w:line="240" w:lineRule="auto"/>
        <w:ind w:left="1800"/>
        <w:jc w:val="right"/>
      </w:pPr>
    </w:p>
    <w:p w14:paraId="364CFD05" w14:textId="77777777" w:rsidR="00467AFA" w:rsidRPr="00145E6F" w:rsidRDefault="00467AFA" w:rsidP="00467AFA">
      <w:pPr>
        <w:pStyle w:val="ListParagraph"/>
        <w:autoSpaceDE w:val="0"/>
        <w:autoSpaceDN w:val="0"/>
        <w:adjustRightInd w:val="0"/>
        <w:spacing w:after="0" w:line="240" w:lineRule="auto"/>
        <w:ind w:left="1800"/>
        <w:jc w:val="right"/>
      </w:pPr>
      <w:r w:rsidRPr="00477BFC">
        <w:lastRenderedPageBreak/>
        <w:t>Attachment 7.7</w:t>
      </w:r>
      <w:r>
        <w:t>-</w:t>
      </w:r>
      <w:r w:rsidRPr="00477BFC">
        <w:t xml:space="preserve">C </w:t>
      </w:r>
    </w:p>
    <w:p w14:paraId="429378FD" w14:textId="335BE4EA" w:rsidR="00467AFA" w:rsidRDefault="00467AFA" w:rsidP="00467AFA">
      <w:pPr>
        <w:pStyle w:val="ListParagraph"/>
        <w:autoSpaceDE w:val="0"/>
        <w:autoSpaceDN w:val="0"/>
        <w:adjustRightInd w:val="0"/>
        <w:spacing w:after="0" w:line="240" w:lineRule="auto"/>
        <w:ind w:left="1800"/>
        <w:jc w:val="right"/>
      </w:pPr>
      <w:r w:rsidRPr="00477BFC">
        <w:t xml:space="preserve">Page </w:t>
      </w:r>
      <w:r w:rsidR="005E5CD5">
        <w:t>2</w:t>
      </w:r>
    </w:p>
    <w:p w14:paraId="2E956963" w14:textId="77777777" w:rsidR="00467AFA" w:rsidRPr="00FC54F7" w:rsidRDefault="00467AFA" w:rsidP="00467AFA">
      <w:pPr>
        <w:spacing w:after="0"/>
        <w:rPr>
          <w:rFonts w:cstheme="minorHAnsi"/>
          <w:b/>
          <w:i/>
          <w:u w:val="single"/>
        </w:rPr>
      </w:pPr>
      <w:r w:rsidRPr="00FC54F7">
        <w:rPr>
          <w:rFonts w:cstheme="minorHAnsi"/>
          <w:b/>
          <w:i/>
          <w:u w:val="single"/>
        </w:rPr>
        <w:t>Coverage for a Condition that May Seriously Complicate the Treatment of COVID</w:t>
      </w:r>
    </w:p>
    <w:p w14:paraId="34F8CEE3" w14:textId="77777777" w:rsidR="00467AFA" w:rsidRDefault="00467AFA" w:rsidP="00467AFA">
      <w:pPr>
        <w:autoSpaceDE w:val="0"/>
        <w:autoSpaceDN w:val="0"/>
        <w:adjustRightInd w:val="0"/>
        <w:spacing w:after="0" w:line="240" w:lineRule="auto"/>
        <w:rPr>
          <w:rFonts w:cstheme="minorHAnsi"/>
        </w:rPr>
      </w:pPr>
    </w:p>
    <w:p w14:paraId="48259EB9" w14:textId="79D15A28" w:rsidR="00467AFA" w:rsidRDefault="00467AFA" w:rsidP="00467AFA">
      <w:pPr>
        <w:autoSpaceDE w:val="0"/>
        <w:autoSpaceDN w:val="0"/>
        <w:adjustRightInd w:val="0"/>
        <w:spacing w:after="0" w:line="240" w:lineRule="auto"/>
        <w:rPr>
          <w:rFonts w:cstheme="minorHAnsi"/>
        </w:rPr>
      </w:pPr>
      <w:r w:rsidRPr="00FC54F7">
        <w:rPr>
          <w:rFonts w:cstheme="minorHAnsi"/>
        </w:rPr>
        <w:t>_</w:t>
      </w:r>
      <w:r w:rsidR="00E608B0" w:rsidRPr="00E608B0">
        <w:rPr>
          <w:rFonts w:cstheme="minorHAnsi"/>
          <w:u w:val="single"/>
        </w:rPr>
        <w:t>X</w:t>
      </w:r>
      <w:r w:rsidRPr="00E608B0">
        <w:rPr>
          <w:rFonts w:cstheme="minorHAnsi"/>
          <w:u w:val="single"/>
        </w:rPr>
        <w:t>_</w:t>
      </w:r>
      <w:r w:rsidRPr="00FC54F7">
        <w:rPr>
          <w:rFonts w:cstheme="minorHAnsi"/>
        </w:rPr>
        <w:t xml:space="preserve"> The states assures coverage of treatment for a condition that may seriously complicate the treatment of COVID-19 during the period when a beneficiary is diagnosed with or is presumed to have COVID-19.</w:t>
      </w:r>
    </w:p>
    <w:p w14:paraId="66470B40" w14:textId="77777777" w:rsidR="00467AFA" w:rsidRDefault="00467AFA" w:rsidP="00467AFA">
      <w:pPr>
        <w:autoSpaceDE w:val="0"/>
        <w:autoSpaceDN w:val="0"/>
        <w:adjustRightInd w:val="0"/>
        <w:spacing w:after="0" w:line="240" w:lineRule="auto"/>
        <w:rPr>
          <w:rFonts w:cstheme="minorHAnsi"/>
        </w:rPr>
      </w:pPr>
    </w:p>
    <w:p w14:paraId="4E87939B" w14:textId="1C757AFB" w:rsidR="00467AFA" w:rsidRPr="00FC54F7" w:rsidRDefault="00467AFA" w:rsidP="00467AFA">
      <w:pPr>
        <w:autoSpaceDE w:val="0"/>
        <w:autoSpaceDN w:val="0"/>
        <w:adjustRightInd w:val="0"/>
        <w:spacing w:after="0" w:line="240" w:lineRule="auto"/>
        <w:ind w:firstLine="720"/>
        <w:rPr>
          <w:rFonts w:cstheme="minorHAnsi"/>
        </w:rPr>
      </w:pPr>
      <w:r w:rsidRPr="00FC54F7">
        <w:rPr>
          <w:rFonts w:cstheme="minorHAnsi"/>
        </w:rPr>
        <w:t>_</w:t>
      </w:r>
      <w:r w:rsidR="00E608B0" w:rsidRPr="00E608B0">
        <w:rPr>
          <w:rFonts w:cstheme="minorHAnsi"/>
          <w:u w:val="single"/>
        </w:rPr>
        <w:t>X</w:t>
      </w:r>
      <w:r w:rsidRPr="00FC54F7">
        <w:rPr>
          <w:rFonts w:cstheme="minorHAnsi"/>
        </w:rPr>
        <w:t>_ The state assures that such coverage:</w:t>
      </w:r>
    </w:p>
    <w:p w14:paraId="423676BA" w14:textId="77777777" w:rsidR="00467AFA" w:rsidRPr="00FC54F7" w:rsidRDefault="00467AFA" w:rsidP="00467AFA">
      <w:pPr>
        <w:autoSpaceDE w:val="0"/>
        <w:autoSpaceDN w:val="0"/>
        <w:adjustRightInd w:val="0"/>
        <w:spacing w:after="0" w:line="240" w:lineRule="auto"/>
        <w:rPr>
          <w:rFonts w:cstheme="minorHAnsi"/>
        </w:rPr>
      </w:pPr>
    </w:p>
    <w:p w14:paraId="3E759A1B" w14:textId="77777777" w:rsidR="00467AFA" w:rsidRPr="009D51E6" w:rsidRDefault="00467AFA" w:rsidP="00467AFA">
      <w:pPr>
        <w:pStyle w:val="ListParagraph"/>
        <w:numPr>
          <w:ilvl w:val="0"/>
          <w:numId w:val="1"/>
        </w:numPr>
        <w:autoSpaceDE w:val="0"/>
        <w:autoSpaceDN w:val="0"/>
        <w:adjustRightInd w:val="0"/>
        <w:spacing w:after="0" w:line="240" w:lineRule="auto"/>
        <w:rPr>
          <w:rFonts w:cstheme="minorHAnsi"/>
        </w:rPr>
      </w:pPr>
      <w:r w:rsidRPr="00FC54F7">
        <w:rPr>
          <w:rFonts w:cstheme="minorHAnsi"/>
        </w:rPr>
        <w:t>Includes items and services</w:t>
      </w:r>
      <w:r w:rsidRPr="009D51E6">
        <w:rPr>
          <w:rFonts w:cstheme="minorHAnsi"/>
        </w:rPr>
        <w:t>, including drugs, that were covered by the state as of March 11, 2021;</w:t>
      </w:r>
    </w:p>
    <w:p w14:paraId="40A5E429" w14:textId="77777777" w:rsidR="00467AFA" w:rsidRPr="00616F2C" w:rsidRDefault="00467AFA" w:rsidP="00467AFA">
      <w:pPr>
        <w:pStyle w:val="ListParagraph"/>
        <w:numPr>
          <w:ilvl w:val="0"/>
          <w:numId w:val="1"/>
        </w:numPr>
        <w:autoSpaceDE w:val="0"/>
        <w:autoSpaceDN w:val="0"/>
        <w:adjustRightInd w:val="0"/>
        <w:spacing w:after="0" w:line="240" w:lineRule="auto"/>
      </w:pPr>
      <w:r w:rsidRPr="00477BFC">
        <w:t xml:space="preserve">Is provided without amount, duration or scope limitations </w:t>
      </w:r>
      <w:r>
        <w:t>that would otherwise apply when covered for other purposes</w:t>
      </w:r>
      <w:r w:rsidRPr="00477BFC">
        <w:t xml:space="preserve">; </w:t>
      </w:r>
    </w:p>
    <w:p w14:paraId="372ED761" w14:textId="77777777" w:rsidR="00467AFA" w:rsidRPr="009D51E6" w:rsidRDefault="00467AFA" w:rsidP="00467AFA">
      <w:pPr>
        <w:pStyle w:val="ListParagraph"/>
        <w:numPr>
          <w:ilvl w:val="0"/>
          <w:numId w:val="1"/>
        </w:numPr>
        <w:autoSpaceDE w:val="0"/>
        <w:autoSpaceDN w:val="0"/>
        <w:adjustRightInd w:val="0"/>
        <w:spacing w:after="0" w:line="240" w:lineRule="auto"/>
        <w:rPr>
          <w:rFonts w:cstheme="minorHAnsi"/>
        </w:rPr>
      </w:pPr>
      <w:r w:rsidRPr="009D51E6">
        <w:rPr>
          <w:rFonts w:cstheme="minorHAnsi"/>
        </w:rPr>
        <w:t>Is provided to all categorically needy eligibility groups covered by the state that receive full Medicaid benefits;</w:t>
      </w:r>
    </w:p>
    <w:p w14:paraId="1B097FF4" w14:textId="77777777" w:rsidR="00467AFA" w:rsidRPr="009D51E6" w:rsidRDefault="00467AFA" w:rsidP="00467AFA">
      <w:pPr>
        <w:pStyle w:val="ListParagraph"/>
        <w:numPr>
          <w:ilvl w:val="0"/>
          <w:numId w:val="1"/>
        </w:numPr>
        <w:autoSpaceDE w:val="0"/>
        <w:autoSpaceDN w:val="0"/>
        <w:adjustRightInd w:val="0"/>
        <w:spacing w:after="0" w:line="240" w:lineRule="auto"/>
      </w:pPr>
      <w:r w:rsidRPr="00477BFC">
        <w:t>Is provided to the optional COVID-19 group, if applicable; and</w:t>
      </w:r>
    </w:p>
    <w:p w14:paraId="567E73B4" w14:textId="77777777" w:rsidR="00467AFA" w:rsidRPr="009D51E6" w:rsidRDefault="00467AFA" w:rsidP="00467AFA">
      <w:pPr>
        <w:pStyle w:val="ListParagraph"/>
        <w:numPr>
          <w:ilvl w:val="0"/>
          <w:numId w:val="1"/>
        </w:numPr>
        <w:autoSpaceDE w:val="0"/>
        <w:autoSpaceDN w:val="0"/>
        <w:adjustRightInd w:val="0"/>
        <w:spacing w:after="0" w:line="240" w:lineRule="auto"/>
        <w:rPr>
          <w:rFonts w:cstheme="minorHAnsi"/>
        </w:rPr>
      </w:pPr>
      <w:r w:rsidRPr="009D51E6">
        <w:rPr>
          <w:rFonts w:cstheme="minorHAnsi"/>
        </w:rPr>
        <w:t>Is provided to beneficiaries without cost sharing pursuant to section 1916(a)(2)(l) and 1916A(b)(3)(B)(xiii) of the Act; reimbursement to qualified providers for such coverage is not reduced by any cost sharing that would otherwise be applicable under the state plan.</w:t>
      </w:r>
    </w:p>
    <w:p w14:paraId="4C29A5D8" w14:textId="77777777" w:rsidR="00467AFA" w:rsidRPr="009D51E6" w:rsidRDefault="00467AFA" w:rsidP="00467AFA">
      <w:pPr>
        <w:pStyle w:val="ListParagraph"/>
        <w:autoSpaceDE w:val="0"/>
        <w:autoSpaceDN w:val="0"/>
        <w:adjustRightInd w:val="0"/>
        <w:spacing w:after="0" w:line="240" w:lineRule="auto"/>
        <w:ind w:left="1800"/>
        <w:rPr>
          <w:rFonts w:cstheme="minorHAnsi"/>
        </w:rPr>
      </w:pPr>
    </w:p>
    <w:p w14:paraId="74CC270F" w14:textId="77777777" w:rsidR="00467AFA" w:rsidRPr="009D51E6" w:rsidRDefault="00467AFA" w:rsidP="00467AFA">
      <w:pPr>
        <w:spacing w:after="0"/>
        <w:ind w:left="1440"/>
        <w:rPr>
          <w:rFonts w:cstheme="minorHAnsi"/>
        </w:rPr>
      </w:pPr>
      <w:r w:rsidRPr="009D51E6">
        <w:rPr>
          <w:rFonts w:cstheme="minorHAnsi"/>
        </w:rPr>
        <w:t>___ Applies to the state’s approved Alternative Benefit Plans, without any deduction, cost sharing, or similar charge, pursuant to section 1937(b)(8)(B) of the Act.</w:t>
      </w:r>
    </w:p>
    <w:p w14:paraId="57035140" w14:textId="77777777" w:rsidR="00467AFA" w:rsidRDefault="00467AFA" w:rsidP="00467AFA">
      <w:pPr>
        <w:pStyle w:val="ListParagraph"/>
        <w:autoSpaceDE w:val="0"/>
        <w:autoSpaceDN w:val="0"/>
        <w:adjustRightInd w:val="0"/>
        <w:spacing w:after="0" w:line="240" w:lineRule="auto"/>
        <w:ind w:left="1800"/>
        <w:jc w:val="right"/>
      </w:pPr>
    </w:p>
    <w:p w14:paraId="3550E62F" w14:textId="407AD560" w:rsidR="00467AFA" w:rsidRDefault="00467AFA" w:rsidP="00467AFA">
      <w:pPr>
        <w:spacing w:after="0" w:line="240" w:lineRule="auto"/>
        <w:ind w:left="720"/>
      </w:pPr>
      <w:r>
        <w:t>_</w:t>
      </w:r>
      <w:r w:rsidR="00E608B0" w:rsidRPr="00E608B0">
        <w:rPr>
          <w:u w:val="single"/>
        </w:rPr>
        <w:t>X</w:t>
      </w:r>
      <w:r>
        <w:t>_</w:t>
      </w:r>
      <w:r w:rsidR="00E608B0">
        <w:t xml:space="preserve"> </w:t>
      </w:r>
      <w:r>
        <w:t xml:space="preserve">The state assures compliance with the HHS COVID-19 PREP Act declarations and authorizations, including all of the amendments to the declaration.  </w:t>
      </w:r>
    </w:p>
    <w:p w14:paraId="7B9B5C0F" w14:textId="77777777" w:rsidR="00467AFA" w:rsidRDefault="00467AFA" w:rsidP="00467AFA">
      <w:pPr>
        <w:spacing w:after="0"/>
        <w:rPr>
          <w:rFonts w:cstheme="minorHAnsi"/>
        </w:rPr>
      </w:pPr>
    </w:p>
    <w:p w14:paraId="12279421" w14:textId="77777777" w:rsidR="00467AFA" w:rsidRPr="009D51E6" w:rsidRDefault="00467AFA" w:rsidP="00467AFA">
      <w:pPr>
        <w:spacing w:after="0"/>
        <w:rPr>
          <w:rFonts w:cstheme="minorHAnsi"/>
        </w:rPr>
      </w:pPr>
      <w:r w:rsidRPr="009D51E6">
        <w:rPr>
          <w:rFonts w:eastAsia="Calibri" w:cstheme="minorHAnsi"/>
          <w:noProof/>
        </w:rPr>
        <mc:AlternateContent>
          <mc:Choice Requires="wps">
            <w:drawing>
              <wp:anchor distT="45720" distB="45720" distL="114300" distR="114300" simplePos="0" relativeHeight="251662336" behindDoc="0" locked="0" layoutInCell="1" allowOverlap="1" wp14:anchorId="321D4D1E" wp14:editId="29244F0B">
                <wp:simplePos x="0" y="0"/>
                <wp:positionH relativeFrom="column">
                  <wp:posOffset>35560</wp:posOffset>
                </wp:positionH>
                <wp:positionV relativeFrom="paragraph">
                  <wp:posOffset>321945</wp:posOffset>
                </wp:positionV>
                <wp:extent cx="5823585" cy="1404620"/>
                <wp:effectExtent l="0" t="0" r="24765" b="1397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4620"/>
                        </a:xfrm>
                        <a:prstGeom prst="rect">
                          <a:avLst/>
                        </a:prstGeom>
                        <a:solidFill>
                          <a:srgbClr val="FFFFFF"/>
                        </a:solidFill>
                        <a:ln w="9525">
                          <a:solidFill>
                            <a:srgbClr val="000000"/>
                          </a:solidFill>
                          <a:miter lim="800000"/>
                          <a:headEnd/>
                          <a:tailEnd/>
                        </a:ln>
                      </wps:spPr>
                      <wps:txbx>
                        <w:txbxContent>
                          <w:p w14:paraId="17431CDB" w14:textId="77777777" w:rsidR="00467AFA" w:rsidRDefault="00467AFA" w:rsidP="00467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1D4D1E" id="Text Box 15" o:spid="_x0000_s1027" type="#_x0000_t202" style="position:absolute;margin-left:2.8pt;margin-top:25.35pt;width:458.5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">
                <v:textbox style="mso-fit-shape-to-text:t">
                  <w:txbxContent>
                    <w:p w14:paraId="17431CDB" w14:textId="77777777" w:rsidR="00467AFA" w:rsidRDefault="00467AFA" w:rsidP="00467AFA"/>
                  </w:txbxContent>
                </v:textbox>
                <w10:wrap type="square"/>
              </v:shape>
            </w:pict>
          </mc:Fallback>
        </mc:AlternateContent>
      </w:r>
      <w:r w:rsidRPr="009D51E6">
        <w:rPr>
          <w:rFonts w:cstheme="minorHAnsi"/>
        </w:rPr>
        <w:t>Additional Information (Optional):</w:t>
      </w:r>
    </w:p>
    <w:p w14:paraId="136A6007" w14:textId="77777777" w:rsidR="00467AFA" w:rsidRPr="009D51E6" w:rsidRDefault="00467AFA" w:rsidP="00467AFA">
      <w:pPr>
        <w:spacing w:after="0"/>
        <w:ind w:left="720"/>
        <w:rPr>
          <w:rFonts w:cstheme="minorHAnsi"/>
        </w:rPr>
      </w:pPr>
    </w:p>
    <w:p w14:paraId="72F29C32" w14:textId="77777777" w:rsidR="00467AFA" w:rsidRPr="009D51E6" w:rsidRDefault="00467AFA" w:rsidP="00467AFA">
      <w:pPr>
        <w:spacing w:after="0"/>
        <w:rPr>
          <w:rFonts w:cstheme="minorHAnsi"/>
          <w:b/>
          <w:i/>
          <w:u w:val="single"/>
        </w:rPr>
      </w:pPr>
      <w:r w:rsidRPr="009D51E6">
        <w:rPr>
          <w:rFonts w:cstheme="minorHAnsi"/>
          <w:b/>
          <w:i/>
          <w:u w:val="single"/>
        </w:rPr>
        <w:t>Reimbursement</w:t>
      </w:r>
    </w:p>
    <w:p w14:paraId="605F1815" w14:textId="77777777" w:rsidR="00467AFA" w:rsidRPr="009D51E6" w:rsidRDefault="00467AFA" w:rsidP="00467AFA">
      <w:pPr>
        <w:spacing w:after="0"/>
        <w:rPr>
          <w:rFonts w:cstheme="minorHAnsi"/>
          <w:i/>
        </w:rPr>
      </w:pPr>
    </w:p>
    <w:p w14:paraId="3B2BC974" w14:textId="3B31156F" w:rsidR="00467AFA" w:rsidRPr="009D51E6" w:rsidRDefault="00467AFA" w:rsidP="00467AFA">
      <w:pPr>
        <w:autoSpaceDE w:val="0"/>
        <w:autoSpaceDN w:val="0"/>
        <w:adjustRightInd w:val="0"/>
        <w:spacing w:after="0" w:line="240" w:lineRule="auto"/>
        <w:rPr>
          <w:rFonts w:cstheme="minorHAnsi"/>
        </w:rPr>
      </w:pPr>
      <w:r w:rsidRPr="009D51E6">
        <w:rPr>
          <w:rFonts w:cstheme="minorHAnsi"/>
        </w:rPr>
        <w:t>_</w:t>
      </w:r>
      <w:r w:rsidR="00E608B0" w:rsidRPr="00E608B0">
        <w:rPr>
          <w:rFonts w:cstheme="minorHAnsi"/>
          <w:u w:val="single"/>
        </w:rPr>
        <w:t>X</w:t>
      </w:r>
      <w:r w:rsidRPr="00E608B0">
        <w:rPr>
          <w:rFonts w:cstheme="minorHAnsi"/>
          <w:u w:val="single"/>
        </w:rPr>
        <w:t>__</w:t>
      </w:r>
      <w:r w:rsidRPr="009D51E6">
        <w:rPr>
          <w:rFonts w:cstheme="minorHAnsi"/>
        </w:rPr>
        <w:t xml:space="preserve"> The state assures that it has established state plan rates for COVID-19 treatment, including specialized equipment and therapies (including preventive therapies).</w:t>
      </w:r>
    </w:p>
    <w:p w14:paraId="19DC293B" w14:textId="77777777" w:rsidR="00467AFA" w:rsidRPr="009D51E6" w:rsidRDefault="00467AFA" w:rsidP="00467AFA">
      <w:pPr>
        <w:autoSpaceDE w:val="0"/>
        <w:autoSpaceDN w:val="0"/>
        <w:adjustRightInd w:val="0"/>
        <w:spacing w:after="0" w:line="240" w:lineRule="auto"/>
        <w:ind w:left="720"/>
        <w:rPr>
          <w:rFonts w:cstheme="minorHAnsi"/>
        </w:rPr>
      </w:pPr>
    </w:p>
    <w:p w14:paraId="2E2677DA" w14:textId="77777777" w:rsidR="00467AFA" w:rsidRPr="009D51E6" w:rsidRDefault="00467AFA" w:rsidP="00467AFA">
      <w:pPr>
        <w:autoSpaceDE w:val="0"/>
        <w:autoSpaceDN w:val="0"/>
        <w:adjustRightInd w:val="0"/>
        <w:spacing w:after="0" w:line="240" w:lineRule="auto"/>
        <w:ind w:left="720"/>
        <w:rPr>
          <w:rFonts w:cstheme="minorHAnsi"/>
        </w:rPr>
      </w:pPr>
      <w:r w:rsidRPr="009D51E6">
        <w:rPr>
          <w:rFonts w:cstheme="minorHAnsi"/>
        </w:rPr>
        <w:t xml:space="preserve">List references to Medicaid state plan payment methodologies that describe the rates for COVID-19 treatment for each applicable Medicaid benefit: </w:t>
      </w:r>
    </w:p>
    <w:p w14:paraId="27A0483A" w14:textId="77777777" w:rsidR="00467AFA" w:rsidRPr="009D51E6" w:rsidRDefault="00467AFA" w:rsidP="00467AFA">
      <w:pPr>
        <w:autoSpaceDE w:val="0"/>
        <w:autoSpaceDN w:val="0"/>
        <w:adjustRightInd w:val="0"/>
        <w:spacing w:after="0" w:line="240" w:lineRule="auto"/>
        <w:ind w:left="720"/>
        <w:rPr>
          <w:rFonts w:cstheme="minorHAnsi"/>
        </w:rPr>
      </w:pPr>
    </w:p>
    <w:p w14:paraId="4AFFA8A5" w14:textId="77777777" w:rsidR="00467AFA" w:rsidRPr="009D51E6" w:rsidRDefault="00467AFA" w:rsidP="00467AFA">
      <w:pPr>
        <w:autoSpaceDE w:val="0"/>
        <w:autoSpaceDN w:val="0"/>
        <w:adjustRightInd w:val="0"/>
        <w:spacing w:after="0" w:line="240" w:lineRule="auto"/>
        <w:ind w:left="720"/>
        <w:rPr>
          <w:rFonts w:cstheme="minorHAnsi"/>
        </w:rPr>
      </w:pPr>
      <w:r w:rsidRPr="009D51E6">
        <w:rPr>
          <w:rFonts w:cstheme="minorHAnsi"/>
          <w:noProof/>
        </w:rPr>
        <mc:AlternateContent>
          <mc:Choice Requires="wps">
            <w:drawing>
              <wp:anchor distT="45720" distB="45720" distL="114300" distR="114300" simplePos="0" relativeHeight="251659264" behindDoc="0" locked="0" layoutInCell="1" allowOverlap="1" wp14:anchorId="70F915FC" wp14:editId="2A19DB6A">
                <wp:simplePos x="0" y="0"/>
                <wp:positionH relativeFrom="margin">
                  <wp:posOffset>662940</wp:posOffset>
                </wp:positionH>
                <wp:positionV relativeFrom="paragraph">
                  <wp:posOffset>13335</wp:posOffset>
                </wp:positionV>
                <wp:extent cx="5194300" cy="822960"/>
                <wp:effectExtent l="0" t="0" r="254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822960"/>
                        </a:xfrm>
                        <a:prstGeom prst="rect">
                          <a:avLst/>
                        </a:prstGeom>
                        <a:solidFill>
                          <a:srgbClr val="FFFFFF"/>
                        </a:solidFill>
                        <a:ln w="9525">
                          <a:solidFill>
                            <a:srgbClr val="000000"/>
                          </a:solidFill>
                          <a:miter lim="800000"/>
                          <a:headEnd/>
                          <a:tailEnd/>
                        </a:ln>
                      </wps:spPr>
                      <wps:txbx>
                        <w:txbxContent>
                          <w:p w14:paraId="664A5311" w14:textId="21437654" w:rsidR="00D90175" w:rsidRPr="00D90175" w:rsidRDefault="00E608B0" w:rsidP="00D90175">
                            <w:pPr>
                              <w:ind w:right="-170"/>
                            </w:pPr>
                            <w:r>
                              <w:t>Reimbursement methodology for COVID-19 treatment is referenced in section 4.19 (B) of the state plan.</w:t>
                            </w:r>
                            <w:r w:rsidR="00D90175" w:rsidRPr="00D90175">
                              <w:t xml:space="preserve"> Section 2a (O/P Hospital), 2b (RHC), 2c (FQHC), 2e (IHS), 3 (Other Lab/X-Ray Services</w:t>
                            </w:r>
                            <w:r w:rsidR="005D2E4F">
                              <w:t>)</w:t>
                            </w:r>
                            <w:r w:rsidR="00D90175" w:rsidRPr="00D90175">
                              <w:t>, and 5 (Physician Services). Each service type has its own payment methodology.</w:t>
                            </w:r>
                          </w:p>
                          <w:p w14:paraId="4C61A717" w14:textId="77777777" w:rsidR="00D90175" w:rsidRPr="00D90175" w:rsidRDefault="00D90175" w:rsidP="00D90175">
                            <w:pPr>
                              <w:spacing w:line="259" w:lineRule="auto"/>
                              <w:ind w:left="-180" w:right="-170"/>
                            </w:pPr>
                          </w:p>
                          <w:p w14:paraId="6115199B" w14:textId="5953F71E" w:rsidR="00E608B0" w:rsidRDefault="00E608B0" w:rsidP="00E608B0">
                            <w:pPr>
                              <w:ind w:right="-170"/>
                            </w:pPr>
                          </w:p>
                          <w:p w14:paraId="705090D3" w14:textId="77777777" w:rsidR="00467AFA" w:rsidRDefault="00467AFA" w:rsidP="00467AFA">
                            <w:pPr>
                              <w:ind w:left="-180" w:right="-1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915FC" id="Text Box 2" o:spid="_x0000_s1028" type="#_x0000_t202" style="position:absolute;left:0;text-align:left;margin-left:52.2pt;margin-top:1.05pt;width:409pt;height:6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">
                <v:textbox>
                  <w:txbxContent>
                    <w:p w14:paraId="664A5311" w14:textId="21437654" w:rsidR="00D90175" w:rsidRPr="00D90175" w:rsidRDefault="00E608B0" w:rsidP="00D90175">
                      <w:pPr>
                        <w:ind w:right="-170"/>
                      </w:pPr>
                      <w:r>
                        <w:t>Reimbursement methodology for COVID-19 treatment is referenced in section 4.19 (B) of the state plan.</w:t>
                      </w:r>
                      <w:r w:rsidR="00D90175" w:rsidRPr="00D90175">
                        <w:t xml:space="preserve"> Section 2a (O/P Hospital), 2b (RHC), 2c (FQHC), 2e (IHS), 3 (Other Lab/X-Ray Services</w:t>
                      </w:r>
                      <w:r w:rsidR="005D2E4F">
                        <w:t>)</w:t>
                      </w:r>
                      <w:r w:rsidR="00D90175" w:rsidRPr="00D90175">
                        <w:t>, and 5 (Physician Services). Each service type has its own payment methodology.</w:t>
                      </w:r>
                    </w:p>
                    <w:p w14:paraId="4C61A717" w14:textId="77777777" w:rsidR="00D90175" w:rsidRPr="00D90175" w:rsidRDefault="00D90175" w:rsidP="00D90175">
                      <w:pPr>
                        <w:spacing w:line="259" w:lineRule="auto"/>
                        <w:ind w:left="-180" w:right="-170"/>
                      </w:pPr>
                    </w:p>
                    <w:p w14:paraId="6115199B" w14:textId="5953F71E" w:rsidR="00E608B0" w:rsidRDefault="00E608B0" w:rsidP="00E608B0">
                      <w:pPr>
                        <w:ind w:right="-170"/>
                      </w:pPr>
                    </w:p>
                    <w:p w14:paraId="705090D3" w14:textId="77777777" w:rsidR="00467AFA" w:rsidRDefault="00467AFA" w:rsidP="00467AFA">
                      <w:pPr>
                        <w:ind w:left="-180" w:right="-170"/>
                      </w:pPr>
                    </w:p>
                  </w:txbxContent>
                </v:textbox>
                <w10:wrap type="square" anchorx="margin"/>
              </v:shape>
            </w:pict>
          </mc:Fallback>
        </mc:AlternateContent>
      </w:r>
    </w:p>
    <w:p w14:paraId="4CF59809" w14:textId="77777777" w:rsidR="00467AFA" w:rsidRPr="009D51E6" w:rsidRDefault="00467AFA" w:rsidP="00467AFA">
      <w:pPr>
        <w:autoSpaceDE w:val="0"/>
        <w:autoSpaceDN w:val="0"/>
        <w:adjustRightInd w:val="0"/>
        <w:spacing w:after="0" w:line="240" w:lineRule="auto"/>
        <w:ind w:left="720"/>
        <w:rPr>
          <w:rFonts w:cstheme="minorHAnsi"/>
        </w:rPr>
      </w:pPr>
      <w:r w:rsidRPr="009D51E6">
        <w:rPr>
          <w:rFonts w:cstheme="minorHAnsi"/>
        </w:rPr>
        <w:softHyphen/>
      </w:r>
      <w:r w:rsidRPr="009D51E6">
        <w:rPr>
          <w:rFonts w:cstheme="minorHAnsi"/>
        </w:rPr>
        <w:softHyphen/>
      </w:r>
    </w:p>
    <w:p w14:paraId="04D65FCC" w14:textId="77777777" w:rsidR="00467AFA" w:rsidRPr="009D51E6" w:rsidRDefault="00467AFA" w:rsidP="00467AFA">
      <w:pPr>
        <w:autoSpaceDE w:val="0"/>
        <w:autoSpaceDN w:val="0"/>
        <w:adjustRightInd w:val="0"/>
        <w:spacing w:after="0" w:line="240" w:lineRule="auto"/>
        <w:ind w:left="720"/>
        <w:rPr>
          <w:rFonts w:cstheme="minorHAnsi"/>
        </w:rPr>
      </w:pPr>
    </w:p>
    <w:p w14:paraId="2F25D660" w14:textId="77777777" w:rsidR="00467AFA" w:rsidRPr="009D51E6" w:rsidRDefault="00467AFA" w:rsidP="00467AFA">
      <w:pPr>
        <w:autoSpaceDE w:val="0"/>
        <w:autoSpaceDN w:val="0"/>
        <w:adjustRightInd w:val="0"/>
        <w:spacing w:after="0" w:line="240" w:lineRule="auto"/>
        <w:ind w:left="720"/>
        <w:rPr>
          <w:rFonts w:cstheme="minorHAnsi"/>
        </w:rPr>
      </w:pPr>
    </w:p>
    <w:p w14:paraId="599DDC5E" w14:textId="77777777" w:rsidR="00467AFA" w:rsidRPr="009D51E6" w:rsidRDefault="00467AFA" w:rsidP="00467AFA">
      <w:pPr>
        <w:autoSpaceDE w:val="0"/>
        <w:autoSpaceDN w:val="0"/>
        <w:adjustRightInd w:val="0"/>
        <w:spacing w:after="0" w:line="240" w:lineRule="auto"/>
        <w:ind w:left="720"/>
        <w:rPr>
          <w:rFonts w:cstheme="minorHAnsi"/>
        </w:rPr>
      </w:pPr>
    </w:p>
    <w:p w14:paraId="011AFBD8" w14:textId="77777777" w:rsidR="00467AFA" w:rsidRPr="00145E6F" w:rsidRDefault="00467AFA" w:rsidP="00467AFA">
      <w:pPr>
        <w:pStyle w:val="ListParagraph"/>
        <w:autoSpaceDE w:val="0"/>
        <w:autoSpaceDN w:val="0"/>
        <w:adjustRightInd w:val="0"/>
        <w:spacing w:after="0" w:line="240" w:lineRule="auto"/>
        <w:ind w:left="1800"/>
        <w:jc w:val="right"/>
      </w:pPr>
      <w:r w:rsidRPr="00477BFC">
        <w:lastRenderedPageBreak/>
        <w:t>Attachment 7.7</w:t>
      </w:r>
      <w:r>
        <w:t>-</w:t>
      </w:r>
      <w:r w:rsidRPr="00477BFC">
        <w:t xml:space="preserve">C </w:t>
      </w:r>
    </w:p>
    <w:p w14:paraId="033C370F" w14:textId="5B2DC625" w:rsidR="00467AFA" w:rsidRDefault="00467AFA" w:rsidP="00467AFA">
      <w:pPr>
        <w:pStyle w:val="ListParagraph"/>
        <w:autoSpaceDE w:val="0"/>
        <w:autoSpaceDN w:val="0"/>
        <w:adjustRightInd w:val="0"/>
        <w:spacing w:after="0" w:line="240" w:lineRule="auto"/>
        <w:ind w:left="1800"/>
        <w:jc w:val="right"/>
      </w:pPr>
      <w:r w:rsidRPr="00477BFC">
        <w:t xml:space="preserve">Page </w:t>
      </w:r>
      <w:r w:rsidR="005E5CD5">
        <w:t>3</w:t>
      </w:r>
    </w:p>
    <w:p w14:paraId="3818E6A9" w14:textId="77777777" w:rsidR="00467AFA" w:rsidRPr="009D51E6" w:rsidRDefault="00467AFA" w:rsidP="00467AFA">
      <w:pPr>
        <w:autoSpaceDE w:val="0"/>
        <w:autoSpaceDN w:val="0"/>
        <w:adjustRightInd w:val="0"/>
        <w:spacing w:after="0" w:line="240" w:lineRule="auto"/>
        <w:rPr>
          <w:rFonts w:cstheme="minorHAnsi"/>
        </w:rPr>
      </w:pPr>
      <w:r w:rsidRPr="009D51E6">
        <w:rPr>
          <w:rFonts w:cstheme="minorHAnsi"/>
        </w:rPr>
        <w:t xml:space="preserve">____ The state is establishing rates </w:t>
      </w:r>
      <w:r>
        <w:rPr>
          <w:rFonts w:cstheme="minorHAnsi"/>
        </w:rPr>
        <w:t xml:space="preserve">or fee schedule </w:t>
      </w:r>
      <w:r w:rsidRPr="009D51E6">
        <w:rPr>
          <w:rFonts w:cstheme="minorHAnsi"/>
        </w:rPr>
        <w:t>for COVID-19 treatment, including specialized equipment and therapies (including preventive therapies) pursuant to sections 1905(a)(4)(F) and 1902(a)(30)(A) of the Act.</w:t>
      </w:r>
    </w:p>
    <w:p w14:paraId="2E55A6D1" w14:textId="77777777" w:rsidR="00467AFA" w:rsidRDefault="00467AFA" w:rsidP="00467AFA">
      <w:pPr>
        <w:autoSpaceDE w:val="0"/>
        <w:autoSpaceDN w:val="0"/>
        <w:adjustRightInd w:val="0"/>
        <w:spacing w:after="0" w:line="240" w:lineRule="auto"/>
        <w:ind w:left="720"/>
        <w:rPr>
          <w:rFonts w:cstheme="minorHAnsi"/>
        </w:rPr>
      </w:pPr>
    </w:p>
    <w:p w14:paraId="26ED5ABF" w14:textId="77777777" w:rsidR="00467AFA" w:rsidRPr="009D51E6" w:rsidRDefault="00467AFA" w:rsidP="00467AFA">
      <w:pPr>
        <w:autoSpaceDE w:val="0"/>
        <w:autoSpaceDN w:val="0"/>
        <w:adjustRightInd w:val="0"/>
        <w:spacing w:after="0" w:line="240" w:lineRule="auto"/>
        <w:ind w:left="720"/>
        <w:rPr>
          <w:rFonts w:cstheme="minorHAnsi"/>
        </w:rPr>
      </w:pPr>
    </w:p>
    <w:p w14:paraId="7ABF1B6A" w14:textId="77777777" w:rsidR="00467AFA" w:rsidRPr="009D51E6" w:rsidRDefault="00467AFA" w:rsidP="00467AFA">
      <w:pPr>
        <w:autoSpaceDE w:val="0"/>
        <w:autoSpaceDN w:val="0"/>
        <w:adjustRightInd w:val="0"/>
        <w:spacing w:after="0" w:line="240" w:lineRule="auto"/>
        <w:ind w:left="720"/>
        <w:rPr>
          <w:rFonts w:cstheme="minorHAnsi"/>
        </w:rPr>
      </w:pPr>
      <w:r w:rsidRPr="009D51E6">
        <w:rPr>
          <w:rFonts w:cstheme="minorHAnsi"/>
          <w:noProof/>
        </w:rPr>
        <mc:AlternateContent>
          <mc:Choice Requires="wps">
            <w:drawing>
              <wp:anchor distT="45720" distB="45720" distL="114300" distR="114300" simplePos="0" relativeHeight="251660288" behindDoc="0" locked="0" layoutInCell="1" allowOverlap="1" wp14:anchorId="47CA3511" wp14:editId="3362AB96">
                <wp:simplePos x="0" y="0"/>
                <wp:positionH relativeFrom="margin">
                  <wp:posOffset>660400</wp:posOffset>
                </wp:positionH>
                <wp:positionV relativeFrom="paragraph">
                  <wp:posOffset>12700</wp:posOffset>
                </wp:positionV>
                <wp:extent cx="5194300" cy="4191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0" cy="419100"/>
                        </a:xfrm>
                        <a:prstGeom prst="rect">
                          <a:avLst/>
                        </a:prstGeom>
                        <a:solidFill>
                          <a:srgbClr val="FFFFFF"/>
                        </a:solidFill>
                        <a:ln w="9525">
                          <a:solidFill>
                            <a:srgbClr val="000000"/>
                          </a:solidFill>
                          <a:miter lim="800000"/>
                          <a:headEnd/>
                          <a:tailEnd/>
                        </a:ln>
                      </wps:spPr>
                      <wps:txbx>
                        <w:txbxContent>
                          <w:p w14:paraId="33DDF3EE" w14:textId="77777777" w:rsidR="00467AFA" w:rsidRDefault="00467AFA" w:rsidP="00467AFA">
                            <w:pPr>
                              <w:ind w:left="-180" w:right="-17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CA3511" id="_x0000_s1029" type="#_x0000_t202" style="position:absolute;left:0;text-align:left;margin-left:52pt;margin-top:1pt;width:409pt;height:33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">
                <v:textbox>
                  <w:txbxContent>
                    <w:p w14:paraId="33DDF3EE" w14:textId="77777777" w:rsidR="00467AFA" w:rsidRDefault="00467AFA" w:rsidP="00467AFA">
                      <w:pPr>
                        <w:ind w:left="-180" w:right="-170"/>
                      </w:pPr>
                    </w:p>
                  </w:txbxContent>
                </v:textbox>
                <w10:wrap type="square" anchorx="margin"/>
              </v:shape>
            </w:pict>
          </mc:Fallback>
        </mc:AlternateContent>
      </w:r>
    </w:p>
    <w:p w14:paraId="108B9D08" w14:textId="77777777" w:rsidR="00467AFA" w:rsidRPr="009D51E6" w:rsidRDefault="00467AFA" w:rsidP="00467AFA">
      <w:pPr>
        <w:autoSpaceDE w:val="0"/>
        <w:autoSpaceDN w:val="0"/>
        <w:adjustRightInd w:val="0"/>
        <w:spacing w:after="0" w:line="240" w:lineRule="auto"/>
        <w:ind w:left="720"/>
        <w:rPr>
          <w:rFonts w:cstheme="minorHAnsi"/>
        </w:rPr>
      </w:pPr>
      <w:r w:rsidRPr="009D51E6">
        <w:rPr>
          <w:rFonts w:cstheme="minorHAnsi"/>
        </w:rPr>
        <w:softHyphen/>
      </w:r>
      <w:r w:rsidRPr="009D51E6">
        <w:rPr>
          <w:rFonts w:cstheme="minorHAnsi"/>
        </w:rPr>
        <w:softHyphen/>
      </w:r>
    </w:p>
    <w:p w14:paraId="5714088F" w14:textId="77777777" w:rsidR="00467AFA" w:rsidRPr="009D51E6" w:rsidRDefault="00467AFA" w:rsidP="00467AFA">
      <w:pPr>
        <w:autoSpaceDE w:val="0"/>
        <w:autoSpaceDN w:val="0"/>
        <w:adjustRightInd w:val="0"/>
        <w:spacing w:after="0" w:line="240" w:lineRule="auto"/>
        <w:rPr>
          <w:rFonts w:cstheme="minorHAnsi"/>
        </w:rPr>
      </w:pPr>
    </w:p>
    <w:p w14:paraId="369928D2" w14:textId="77777777" w:rsidR="00467AFA" w:rsidRDefault="00467AFA" w:rsidP="00467AFA">
      <w:pPr>
        <w:autoSpaceDE w:val="0"/>
        <w:autoSpaceDN w:val="0"/>
        <w:adjustRightInd w:val="0"/>
        <w:spacing w:after="0" w:line="240" w:lineRule="auto"/>
        <w:ind w:left="1440"/>
        <w:rPr>
          <w:rFonts w:ascii="Calibri" w:hAnsi="Calibri" w:cs="Calibri"/>
        </w:rPr>
      </w:pPr>
    </w:p>
    <w:p w14:paraId="2CBFD615" w14:textId="77777777" w:rsidR="00467AFA" w:rsidRPr="00445601" w:rsidRDefault="00467AFA" w:rsidP="00467AFA">
      <w:pPr>
        <w:autoSpaceDE w:val="0"/>
        <w:autoSpaceDN w:val="0"/>
        <w:adjustRightInd w:val="0"/>
        <w:spacing w:after="0" w:line="240" w:lineRule="auto"/>
        <w:ind w:left="1440"/>
        <w:rPr>
          <w:rFonts w:ascii="Calibri" w:hAnsi="Calibri" w:cs="Calibri"/>
        </w:rPr>
      </w:pPr>
      <w:r>
        <w:rPr>
          <w:rFonts w:ascii="Calibri" w:hAnsi="Calibri" w:cs="Calibri"/>
        </w:rPr>
        <w:t xml:space="preserve">____ The state’s rates or fee schedule is the same for all governmental and private providers. </w:t>
      </w:r>
    </w:p>
    <w:p w14:paraId="5684BCA5" w14:textId="77777777" w:rsidR="00467AFA" w:rsidRDefault="00467AFA" w:rsidP="00467AFA">
      <w:pPr>
        <w:autoSpaceDE w:val="0"/>
        <w:autoSpaceDN w:val="0"/>
        <w:adjustRightInd w:val="0"/>
        <w:spacing w:after="0" w:line="240" w:lineRule="auto"/>
        <w:ind w:left="1440"/>
        <w:rPr>
          <w:rFonts w:ascii="Calibri" w:hAnsi="Calibri" w:cs="Calibri"/>
        </w:rPr>
      </w:pPr>
    </w:p>
    <w:p w14:paraId="3D45D7B0" w14:textId="77777777" w:rsidR="00467AFA" w:rsidRPr="00445601" w:rsidRDefault="00467AFA" w:rsidP="00467AFA">
      <w:pPr>
        <w:autoSpaceDE w:val="0"/>
        <w:autoSpaceDN w:val="0"/>
        <w:adjustRightInd w:val="0"/>
        <w:spacing w:after="0" w:line="240" w:lineRule="auto"/>
        <w:ind w:left="1440"/>
        <w:rPr>
          <w:rFonts w:ascii="Calibri" w:hAnsi="Calibri" w:cs="Calibri"/>
        </w:rPr>
      </w:pPr>
      <w:r w:rsidRPr="003C2A82">
        <w:rPr>
          <w:rFonts w:ascii="Calibri" w:hAnsi="Calibri" w:cs="Calibri"/>
          <w:noProof/>
        </w:rPr>
        <mc:AlternateContent>
          <mc:Choice Requires="wps">
            <w:drawing>
              <wp:anchor distT="45720" distB="45720" distL="114300" distR="114300" simplePos="0" relativeHeight="251664384" behindDoc="0" locked="0" layoutInCell="1" allowOverlap="1" wp14:anchorId="6B5D6E3C" wp14:editId="7A5ADE57">
                <wp:simplePos x="0" y="0"/>
                <wp:positionH relativeFrom="column">
                  <wp:posOffset>635000</wp:posOffset>
                </wp:positionH>
                <wp:positionV relativeFrom="paragraph">
                  <wp:posOffset>861695</wp:posOffset>
                </wp:positionV>
                <wp:extent cx="5232400" cy="1404620"/>
                <wp:effectExtent l="0" t="0" r="25400" b="2032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04620"/>
                        </a:xfrm>
                        <a:prstGeom prst="rect">
                          <a:avLst/>
                        </a:prstGeom>
                        <a:solidFill>
                          <a:srgbClr val="FFFFFF"/>
                        </a:solidFill>
                        <a:ln w="9525">
                          <a:solidFill>
                            <a:srgbClr val="000000"/>
                          </a:solidFill>
                          <a:miter lim="800000"/>
                          <a:headEnd/>
                          <a:tailEnd/>
                        </a:ln>
                      </wps:spPr>
                      <wps:txbx>
                        <w:txbxContent>
                          <w:p w14:paraId="0F96D632" w14:textId="77777777" w:rsidR="00467AFA" w:rsidRDefault="00467AFA" w:rsidP="00467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D6E3C" id="Text Box 19" o:spid="_x0000_s1030" type="#_x0000_t202" style="position:absolute;left:0;text-align:left;margin-left:50pt;margin-top:67.85pt;width:41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">
                <v:textbox style="mso-fit-shape-to-text:t">
                  <w:txbxContent>
                    <w:p w14:paraId="0F96D632" w14:textId="77777777" w:rsidR="00467AFA" w:rsidRDefault="00467AFA" w:rsidP="00467AFA"/>
                  </w:txbxContent>
                </v:textbox>
                <w10:wrap type="square"/>
              </v:shape>
            </w:pict>
          </mc:Fallback>
        </mc:AlternateContent>
      </w:r>
      <w:r>
        <w:rPr>
          <w:rFonts w:ascii="Calibri" w:hAnsi="Calibri" w:cs="Calibri"/>
        </w:rPr>
        <w:t xml:space="preserve">____ The below listed providers are paid differently from the above rate schedules and payment to these providers for COVID-19 vaccines and the administration of the vaccines are described under the benefit payment methodology applicable to the provider type: </w:t>
      </w:r>
    </w:p>
    <w:p w14:paraId="3B705B4C" w14:textId="77777777" w:rsidR="00467AFA" w:rsidRDefault="00467AFA" w:rsidP="00467AFA">
      <w:pPr>
        <w:autoSpaceDE w:val="0"/>
        <w:autoSpaceDN w:val="0"/>
        <w:adjustRightInd w:val="0"/>
        <w:spacing w:after="0" w:line="240" w:lineRule="auto"/>
        <w:rPr>
          <w:rFonts w:cstheme="minorHAnsi"/>
        </w:rPr>
      </w:pPr>
    </w:p>
    <w:p w14:paraId="606B3CB6" w14:textId="77777777" w:rsidR="00467AFA" w:rsidRPr="009D51E6" w:rsidRDefault="00467AFA" w:rsidP="00467AFA">
      <w:pPr>
        <w:autoSpaceDE w:val="0"/>
        <w:autoSpaceDN w:val="0"/>
        <w:adjustRightInd w:val="0"/>
        <w:spacing w:before="240" w:after="0" w:line="240" w:lineRule="auto"/>
        <w:rPr>
          <w:rFonts w:cstheme="minorHAnsi"/>
        </w:rPr>
      </w:pPr>
      <w:r w:rsidRPr="009D51E6">
        <w:rPr>
          <w:rFonts w:eastAsia="Calibri" w:cstheme="minorHAnsi"/>
          <w:noProof/>
        </w:rPr>
        <mc:AlternateContent>
          <mc:Choice Requires="wps">
            <w:drawing>
              <wp:anchor distT="45720" distB="45720" distL="114300" distR="114300" simplePos="0" relativeHeight="251663360" behindDoc="0" locked="0" layoutInCell="1" allowOverlap="1" wp14:anchorId="0B10BB33" wp14:editId="1BEA564A">
                <wp:simplePos x="0" y="0"/>
                <wp:positionH relativeFrom="margin">
                  <wp:posOffset>301625</wp:posOffset>
                </wp:positionH>
                <wp:positionV relativeFrom="paragraph">
                  <wp:posOffset>986790</wp:posOffset>
                </wp:positionV>
                <wp:extent cx="5823585" cy="1404620"/>
                <wp:effectExtent l="0" t="0" r="2476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404620"/>
                        </a:xfrm>
                        <a:prstGeom prst="rect">
                          <a:avLst/>
                        </a:prstGeom>
                        <a:solidFill>
                          <a:srgbClr val="FFFFFF"/>
                        </a:solidFill>
                        <a:ln w="9525">
                          <a:solidFill>
                            <a:srgbClr val="000000"/>
                          </a:solidFill>
                          <a:miter lim="800000"/>
                          <a:headEnd/>
                          <a:tailEnd/>
                        </a:ln>
                      </wps:spPr>
                      <wps:txbx>
                        <w:txbxContent>
                          <w:p w14:paraId="336CA0EA" w14:textId="77777777" w:rsidR="00467AFA" w:rsidRDefault="00467AFA" w:rsidP="00467AF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0BB33" id="Text Box 3" o:spid="_x0000_s1031" type="#_x0000_t202" style="position:absolute;margin-left:23.75pt;margin-top:77.7pt;width:458.5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">
                <v:textbox style="mso-fit-shape-to-text:t">
                  <w:txbxContent>
                    <w:p w14:paraId="336CA0EA" w14:textId="77777777" w:rsidR="00467AFA" w:rsidRDefault="00467AFA" w:rsidP="00467AFA"/>
                  </w:txbxContent>
                </v:textbox>
                <w10:wrap type="square" anchorx="margin"/>
              </v:shape>
            </w:pict>
          </mc:Fallback>
        </mc:AlternateContent>
      </w:r>
      <w:r w:rsidRPr="009D51E6">
        <w:rPr>
          <w:rFonts w:cstheme="minorHAnsi"/>
        </w:rPr>
        <w:t>Additional Information (Optional):</w:t>
      </w:r>
    </w:p>
    <w:p w14:paraId="0D05049C" w14:textId="77777777" w:rsidR="00467AFA" w:rsidRPr="00AE6ECF" w:rsidRDefault="00467AFA" w:rsidP="00467AFA">
      <w:pPr>
        <w:rPr>
          <w:rFonts w:cstheme="minorHAnsi"/>
        </w:rPr>
      </w:pPr>
    </w:p>
    <w:p w14:paraId="148E9D21" w14:textId="68CFF01D" w:rsidR="00467AFA" w:rsidRPr="00480813" w:rsidRDefault="00837F0B">
      <w:pPr>
        <w:rPr>
          <w:i/>
        </w:rPr>
      </w:pPr>
      <w:r w:rsidRPr="00480813">
        <w:rPr>
          <w:rFonts w:ascii="Times New Roman" w:hAnsi="Times New Roman" w:cs="Times New Roman"/>
          <w:b/>
          <w:i/>
          <w:sz w:val="20"/>
          <w:szCs w:val="20"/>
        </w:rPr>
        <w:t>PRA Disclosure Statement</w:t>
      </w:r>
      <w:r w:rsidRPr="00480813">
        <w:rPr>
          <w:rFonts w:ascii="Times New Roman" w:hAnsi="Times New Roman" w:cs="Times New Roman"/>
          <w:i/>
          <w:sz w:val="20"/>
          <w:szCs w:val="20"/>
        </w:rPr>
        <w:t xml:space="preserve">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 </w:t>
      </w:r>
      <w:r w:rsidR="00664834" w:rsidRPr="00480813">
        <w:rPr>
          <w:rFonts w:ascii="Times New Roman" w:hAnsi="Times New Roman" w:cs="Times New Roman"/>
          <w:i/>
          <w:sz w:val="20"/>
          <w:szCs w:val="20"/>
        </w:rPr>
        <w:t>75</w:t>
      </w:r>
      <w:r w:rsidRPr="00480813">
        <w:rPr>
          <w:rFonts w:ascii="Times New Roman" w:hAnsi="Times New Roman" w:cs="Times New Roman"/>
          <w:i/>
          <w:sz w:val="20"/>
          <w:szCs w:val="20"/>
        </w:rPr>
        <w:t xml:space="preserve">).  Public burden for all of the collection of information requirements under this control number is estimated to take </w:t>
      </w:r>
      <w:r w:rsidR="00001B96" w:rsidRPr="00480813">
        <w:rPr>
          <w:rFonts w:ascii="Times New Roman" w:hAnsi="Times New Roman" w:cs="Times New Roman"/>
          <w:i/>
          <w:sz w:val="20"/>
          <w:szCs w:val="20"/>
        </w:rPr>
        <w:t xml:space="preserve">up to </w:t>
      </w:r>
      <w:r w:rsidR="00A14673">
        <w:rPr>
          <w:rFonts w:ascii="Times New Roman" w:hAnsi="Times New Roman" w:cs="Times New Roman"/>
          <w:bCs/>
          <w:i/>
          <w:sz w:val="20"/>
          <w:szCs w:val="20"/>
        </w:rPr>
        <w:t>1</w:t>
      </w:r>
      <w:r w:rsidRPr="00480813">
        <w:rPr>
          <w:rFonts w:ascii="Times New Roman" w:hAnsi="Times New Roman" w:cs="Times New Roman"/>
          <w:i/>
          <w:sz w:val="20"/>
          <w:szCs w:val="20"/>
        </w:rPr>
        <w:t xml:space="preserve"> hour per response.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sectPr w:rsidR="00467AFA" w:rsidRPr="00480813" w:rsidSect="00D511EA">
      <w:headerReference w:type="default" r:id="rId7"/>
      <w:footerReference w:type="default" r:id="rId8"/>
      <w:footerReference w:type="first" r:id="rId9"/>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14970" w14:textId="77777777" w:rsidR="00D417BB" w:rsidRDefault="00664834">
      <w:pPr>
        <w:spacing w:after="0" w:line="240" w:lineRule="auto"/>
      </w:pPr>
      <w:r>
        <w:separator/>
      </w:r>
    </w:p>
  </w:endnote>
  <w:endnote w:type="continuationSeparator" w:id="0">
    <w:p w14:paraId="2DB5879B" w14:textId="77777777" w:rsidR="00D417BB" w:rsidRDefault="0066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EA6E5" w14:textId="5A2F6520" w:rsidR="00D511EA" w:rsidRPr="00D511EA" w:rsidRDefault="00D511EA" w:rsidP="00D511EA">
    <w:pPr>
      <w:tabs>
        <w:tab w:val="left" w:pos="6840"/>
        <w:tab w:val="right" w:pos="9360"/>
      </w:tabs>
      <w:spacing w:after="0" w:line="240" w:lineRule="auto"/>
    </w:pPr>
    <w:r w:rsidRPr="00D511EA">
      <w:t>TN: ___</w:t>
    </w:r>
    <w:r w:rsidRPr="00D511EA">
      <w:rPr>
        <w:u w:val="single"/>
      </w:rPr>
      <w:t>SC 22-0006____________</w:t>
    </w:r>
    <w:r w:rsidRPr="00D511EA">
      <w:tab/>
      <w:t xml:space="preserve">Approval Date: </w:t>
    </w:r>
    <w:r w:rsidRPr="00D511EA">
      <w:tab/>
    </w:r>
    <w:r w:rsidR="00B54535" w:rsidRPr="00B54535">
      <w:rPr>
        <w:u w:val="single"/>
      </w:rPr>
      <w:t>03/15/2023</w:t>
    </w:r>
  </w:p>
  <w:p w14:paraId="75E56CBD" w14:textId="77777777" w:rsidR="00D511EA" w:rsidRPr="00D511EA" w:rsidRDefault="00D511EA" w:rsidP="00D511EA">
    <w:pPr>
      <w:tabs>
        <w:tab w:val="center" w:pos="4680"/>
        <w:tab w:val="left" w:pos="6840"/>
        <w:tab w:val="right" w:pos="9360"/>
      </w:tabs>
      <w:spacing w:after="0" w:line="240" w:lineRule="auto"/>
    </w:pPr>
    <w:r w:rsidRPr="00D511EA">
      <w:t>Supersedes TN: ___</w:t>
    </w:r>
    <w:r w:rsidRPr="00D511EA">
      <w:rPr>
        <w:u w:val="single"/>
      </w:rPr>
      <w:t>_NEW</w:t>
    </w:r>
    <w:r w:rsidRPr="00D511EA">
      <w:t>___</w:t>
    </w:r>
    <w:r w:rsidRPr="00D511EA">
      <w:tab/>
    </w:r>
    <w:r w:rsidRPr="00D511EA">
      <w:tab/>
      <w:t xml:space="preserve">Effective Date: </w:t>
    </w:r>
    <w:r w:rsidRPr="00D511EA">
      <w:tab/>
    </w:r>
    <w:r w:rsidRPr="00D511EA">
      <w:rPr>
        <w:u w:val="single"/>
      </w:rPr>
      <w:t>3/11/2021</w:t>
    </w:r>
  </w:p>
  <w:p w14:paraId="7D898EC9" w14:textId="77777777" w:rsidR="00D511EA" w:rsidRPr="00D511EA" w:rsidRDefault="00D511EA" w:rsidP="00D511EA">
    <w:pPr>
      <w:spacing w:line="259" w:lineRule="auto"/>
    </w:pPr>
  </w:p>
  <w:p w14:paraId="58ABC1D0" w14:textId="77777777" w:rsidR="00C33592" w:rsidRDefault="00B54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2D85" w14:textId="43C78C1E" w:rsidR="00D511EA" w:rsidRPr="00D511EA" w:rsidRDefault="00D511EA" w:rsidP="00D511EA">
    <w:pPr>
      <w:tabs>
        <w:tab w:val="left" w:pos="6840"/>
        <w:tab w:val="right" w:pos="9360"/>
      </w:tabs>
      <w:spacing w:after="0" w:line="240" w:lineRule="auto"/>
    </w:pPr>
    <w:r w:rsidRPr="00D511EA">
      <w:t>TN: ___</w:t>
    </w:r>
    <w:r w:rsidRPr="00D511EA">
      <w:rPr>
        <w:u w:val="single"/>
      </w:rPr>
      <w:t>SC 22-0006____________</w:t>
    </w:r>
    <w:r w:rsidRPr="00D511EA">
      <w:tab/>
      <w:t xml:space="preserve">Approval Date: </w:t>
    </w:r>
    <w:r w:rsidRPr="00D511EA">
      <w:tab/>
    </w:r>
    <w:r w:rsidR="00B54535" w:rsidRPr="00B54535">
      <w:rPr>
        <w:u w:val="single"/>
      </w:rPr>
      <w:t>03/15/2023</w:t>
    </w:r>
  </w:p>
  <w:p w14:paraId="4EBE499E" w14:textId="77777777" w:rsidR="00D511EA" w:rsidRPr="00D511EA" w:rsidRDefault="00D511EA" w:rsidP="00D511EA">
    <w:pPr>
      <w:tabs>
        <w:tab w:val="center" w:pos="4680"/>
        <w:tab w:val="left" w:pos="6840"/>
        <w:tab w:val="right" w:pos="9360"/>
      </w:tabs>
      <w:spacing w:after="0" w:line="240" w:lineRule="auto"/>
    </w:pPr>
    <w:r w:rsidRPr="00D511EA">
      <w:t>Supersedes TN: ___</w:t>
    </w:r>
    <w:r w:rsidRPr="00D511EA">
      <w:rPr>
        <w:u w:val="single"/>
      </w:rPr>
      <w:t>_NEW</w:t>
    </w:r>
    <w:r w:rsidRPr="00D511EA">
      <w:t>___</w:t>
    </w:r>
    <w:r w:rsidRPr="00D511EA">
      <w:tab/>
    </w:r>
    <w:r w:rsidRPr="00D511EA">
      <w:tab/>
      <w:t xml:space="preserve">Effective Date: </w:t>
    </w:r>
    <w:r w:rsidRPr="00D511EA">
      <w:tab/>
    </w:r>
    <w:proofErr w:type="gramStart"/>
    <w:r w:rsidRPr="00D511EA">
      <w:rPr>
        <w:u w:val="single"/>
      </w:rPr>
      <w:t>3/11/2021</w:t>
    </w:r>
    <w:proofErr w:type="gramEnd"/>
  </w:p>
  <w:p w14:paraId="751B0770" w14:textId="77777777" w:rsidR="00D511EA" w:rsidRPr="00D511EA" w:rsidRDefault="00D511EA" w:rsidP="00D511EA">
    <w:pPr>
      <w:spacing w:line="259" w:lineRule="auto"/>
    </w:pPr>
  </w:p>
  <w:p w14:paraId="25639E16" w14:textId="77777777" w:rsidR="00C33592" w:rsidRDefault="00B54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E702" w14:textId="77777777" w:rsidR="00D417BB" w:rsidRDefault="00664834">
      <w:pPr>
        <w:spacing w:after="0" w:line="240" w:lineRule="auto"/>
      </w:pPr>
      <w:r>
        <w:separator/>
      </w:r>
    </w:p>
  </w:footnote>
  <w:footnote w:type="continuationSeparator" w:id="0">
    <w:p w14:paraId="3D3A1676" w14:textId="77777777" w:rsidR="00D417BB" w:rsidRDefault="0066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EA41" w14:textId="77777777" w:rsidR="00C33592" w:rsidRDefault="00B54535" w:rsidP="00E06C3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56381"/>
    <w:multiLevelType w:val="hybridMultilevel"/>
    <w:tmpl w:val="F0348EDC"/>
    <w:lvl w:ilvl="0" w:tplc="9976BC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D854AA4"/>
    <w:multiLevelType w:val="hybridMultilevel"/>
    <w:tmpl w:val="C3DED20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13626261">
    <w:abstractNumId w:val="1"/>
  </w:num>
  <w:num w:numId="2" w16cid:durableId="431628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AFA"/>
    <w:rsid w:val="00001B96"/>
    <w:rsid w:val="00074687"/>
    <w:rsid w:val="00235C51"/>
    <w:rsid w:val="00342392"/>
    <w:rsid w:val="00467AFA"/>
    <w:rsid w:val="00471D4D"/>
    <w:rsid w:val="00480813"/>
    <w:rsid w:val="005865E3"/>
    <w:rsid w:val="005D2E4F"/>
    <w:rsid w:val="005E5CD5"/>
    <w:rsid w:val="00664834"/>
    <w:rsid w:val="006A054E"/>
    <w:rsid w:val="007E02EA"/>
    <w:rsid w:val="00837F0B"/>
    <w:rsid w:val="00855605"/>
    <w:rsid w:val="00A14673"/>
    <w:rsid w:val="00A94D67"/>
    <w:rsid w:val="00B54535"/>
    <w:rsid w:val="00BA3FD9"/>
    <w:rsid w:val="00D417BB"/>
    <w:rsid w:val="00D511EA"/>
    <w:rsid w:val="00D90175"/>
    <w:rsid w:val="00E608B0"/>
    <w:rsid w:val="00EC5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BD19"/>
  <w15:chartTrackingRefBased/>
  <w15:docId w15:val="{F33FE22A-95D7-417F-9D08-B6E0D178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8B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AFA"/>
    <w:pPr>
      <w:spacing w:line="259" w:lineRule="auto"/>
      <w:ind w:left="720"/>
      <w:contextualSpacing/>
    </w:pPr>
  </w:style>
  <w:style w:type="paragraph" w:styleId="Header">
    <w:name w:val="header"/>
    <w:basedOn w:val="Normal"/>
    <w:link w:val="HeaderChar"/>
    <w:uiPriority w:val="99"/>
    <w:unhideWhenUsed/>
    <w:rsid w:val="00467A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AFA"/>
  </w:style>
  <w:style w:type="paragraph" w:styleId="Footer">
    <w:name w:val="footer"/>
    <w:basedOn w:val="Normal"/>
    <w:link w:val="FooterChar"/>
    <w:uiPriority w:val="99"/>
    <w:unhideWhenUsed/>
    <w:rsid w:val="00467A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AFA"/>
  </w:style>
  <w:style w:type="character" w:styleId="CommentReference">
    <w:name w:val="annotation reference"/>
    <w:basedOn w:val="DefaultParagraphFont"/>
    <w:uiPriority w:val="99"/>
    <w:semiHidden/>
    <w:unhideWhenUsed/>
    <w:rsid w:val="007E02EA"/>
    <w:rPr>
      <w:sz w:val="16"/>
      <w:szCs w:val="16"/>
    </w:rPr>
  </w:style>
  <w:style w:type="paragraph" w:styleId="CommentText">
    <w:name w:val="annotation text"/>
    <w:basedOn w:val="Normal"/>
    <w:link w:val="CommentTextChar"/>
    <w:uiPriority w:val="99"/>
    <w:semiHidden/>
    <w:unhideWhenUsed/>
    <w:rsid w:val="007E02EA"/>
    <w:pPr>
      <w:spacing w:line="240" w:lineRule="auto"/>
    </w:pPr>
    <w:rPr>
      <w:sz w:val="20"/>
      <w:szCs w:val="20"/>
    </w:rPr>
  </w:style>
  <w:style w:type="character" w:customStyle="1" w:styleId="CommentTextChar">
    <w:name w:val="Comment Text Char"/>
    <w:basedOn w:val="DefaultParagraphFont"/>
    <w:link w:val="CommentText"/>
    <w:uiPriority w:val="99"/>
    <w:semiHidden/>
    <w:rsid w:val="007E02EA"/>
    <w:rPr>
      <w:sz w:val="20"/>
      <w:szCs w:val="20"/>
    </w:rPr>
  </w:style>
  <w:style w:type="paragraph" w:styleId="CommentSubject">
    <w:name w:val="annotation subject"/>
    <w:basedOn w:val="CommentText"/>
    <w:next w:val="CommentText"/>
    <w:link w:val="CommentSubjectChar"/>
    <w:uiPriority w:val="99"/>
    <w:semiHidden/>
    <w:unhideWhenUsed/>
    <w:rsid w:val="007E02EA"/>
    <w:rPr>
      <w:b/>
      <w:bCs/>
    </w:rPr>
  </w:style>
  <w:style w:type="character" w:customStyle="1" w:styleId="CommentSubjectChar">
    <w:name w:val="Comment Subject Char"/>
    <w:basedOn w:val="CommentTextChar"/>
    <w:link w:val="CommentSubject"/>
    <w:uiPriority w:val="99"/>
    <w:semiHidden/>
    <w:rsid w:val="007E02EA"/>
    <w:rPr>
      <w:b/>
      <w:bCs/>
      <w:sz w:val="20"/>
      <w:szCs w:val="20"/>
    </w:rPr>
  </w:style>
  <w:style w:type="paragraph" w:styleId="BalloonText">
    <w:name w:val="Balloon Text"/>
    <w:basedOn w:val="Normal"/>
    <w:link w:val="BalloonTextChar"/>
    <w:uiPriority w:val="99"/>
    <w:semiHidden/>
    <w:unhideWhenUsed/>
    <w:rsid w:val="007E0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EA"/>
    <w:rPr>
      <w:rFonts w:ascii="Segoe UI" w:hAnsi="Segoe UI" w:cs="Segoe UI"/>
      <w:sz w:val="18"/>
      <w:szCs w:val="18"/>
    </w:rPr>
  </w:style>
  <w:style w:type="paragraph" w:styleId="Revision">
    <w:name w:val="Revision"/>
    <w:hidden/>
    <w:uiPriority w:val="99"/>
    <w:semiHidden/>
    <w:rsid w:val="006A0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Jensen</dc:creator>
  <cp:keywords/>
  <dc:description/>
  <cp:lastModifiedBy>Sheila Chavis</cp:lastModifiedBy>
  <cp:revision>2</cp:revision>
  <cp:lastPrinted>2022-09-28T20:24:00Z</cp:lastPrinted>
  <dcterms:created xsi:type="dcterms:W3CDTF">2023-04-07T14:24:00Z</dcterms:created>
  <dcterms:modified xsi:type="dcterms:W3CDTF">2023-04-07T14:24:00Z</dcterms:modified>
</cp:coreProperties>
</file>