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10" w:rsidRPr="00843C82" w:rsidRDefault="009F4310" w:rsidP="009F4310">
      <w:pPr>
        <w:keepNext/>
        <w:keepLines/>
        <w:jc w:val="center"/>
        <w:rPr>
          <w:rFonts w:ascii="Arial" w:hAnsi="Arial" w:cs="Arial"/>
          <w:b/>
        </w:rPr>
      </w:pPr>
      <w:r w:rsidRPr="00843C82">
        <w:rPr>
          <w:rFonts w:ascii="Arial" w:hAnsi="Arial" w:cs="Arial"/>
          <w:b/>
        </w:rPr>
        <w:t>South Carolina Department of Health and Human Services</w:t>
      </w:r>
    </w:p>
    <w:p w:rsidR="009F4310" w:rsidRPr="00843C82" w:rsidRDefault="009F4310" w:rsidP="009F4310">
      <w:pPr>
        <w:keepNext/>
        <w:keepLines/>
        <w:jc w:val="center"/>
        <w:rPr>
          <w:rFonts w:ascii="Arial" w:hAnsi="Arial" w:cs="Arial"/>
          <w:b/>
          <w:sz w:val="22"/>
          <w:szCs w:val="22"/>
        </w:rPr>
      </w:pPr>
      <w:r w:rsidRPr="00843C82">
        <w:rPr>
          <w:rFonts w:ascii="Arial" w:hAnsi="Arial" w:cs="Arial"/>
          <w:b/>
          <w:sz w:val="22"/>
          <w:szCs w:val="22"/>
        </w:rPr>
        <w:t>Transportation Advisory Committee</w:t>
      </w:r>
    </w:p>
    <w:p w:rsidR="009F4310" w:rsidRPr="00843C82" w:rsidRDefault="009F4310" w:rsidP="009F4310">
      <w:pPr>
        <w:keepNext/>
        <w:keepLines/>
        <w:jc w:val="center"/>
        <w:rPr>
          <w:rFonts w:ascii="Arial" w:hAnsi="Arial" w:cs="Arial"/>
          <w:b/>
          <w:sz w:val="22"/>
          <w:szCs w:val="22"/>
        </w:rPr>
      </w:pPr>
      <w:r w:rsidRPr="00843C82">
        <w:rPr>
          <w:rFonts w:ascii="Arial" w:hAnsi="Arial" w:cs="Arial"/>
          <w:b/>
          <w:sz w:val="22"/>
          <w:szCs w:val="22"/>
        </w:rPr>
        <w:t>Meeting Minutes</w:t>
      </w:r>
    </w:p>
    <w:p w:rsidR="009F4310" w:rsidRPr="00843C82" w:rsidRDefault="00E97E75" w:rsidP="00321F0B">
      <w:pPr>
        <w:keepNext/>
        <w:keepLines/>
        <w:jc w:val="center"/>
        <w:rPr>
          <w:rFonts w:ascii="Arial" w:hAnsi="Arial" w:cs="Arial"/>
          <w:b/>
          <w:sz w:val="22"/>
          <w:szCs w:val="22"/>
        </w:rPr>
      </w:pPr>
      <w:r>
        <w:rPr>
          <w:rFonts w:ascii="Arial" w:hAnsi="Arial" w:cs="Arial"/>
          <w:b/>
          <w:sz w:val="22"/>
          <w:szCs w:val="22"/>
        </w:rPr>
        <w:t>June 28, 2018</w:t>
      </w:r>
    </w:p>
    <w:p w:rsidR="009F4310" w:rsidRPr="00843C82" w:rsidRDefault="009F4310" w:rsidP="009F4310">
      <w:pPr>
        <w:pStyle w:val="NoSpacing"/>
        <w:rPr>
          <w:rFonts w:ascii="Arial" w:hAnsi="Arial" w:cs="Arial"/>
        </w:rPr>
      </w:pPr>
    </w:p>
    <w:p w:rsidR="006E1116" w:rsidRDefault="009F4310" w:rsidP="009F4310">
      <w:pPr>
        <w:pStyle w:val="NoSpacing"/>
        <w:rPr>
          <w:rFonts w:ascii="Arial" w:hAnsi="Arial" w:cs="Arial"/>
          <w:sz w:val="22"/>
          <w:szCs w:val="22"/>
        </w:rPr>
      </w:pPr>
      <w:r w:rsidRPr="00843C82">
        <w:rPr>
          <w:rFonts w:ascii="Arial" w:hAnsi="Arial" w:cs="Arial"/>
          <w:b/>
          <w:sz w:val="22"/>
          <w:szCs w:val="22"/>
        </w:rPr>
        <w:t>Committee Members in Attendance</w:t>
      </w:r>
      <w:r w:rsidR="001C11CD">
        <w:rPr>
          <w:rFonts w:ascii="Arial" w:hAnsi="Arial" w:cs="Arial"/>
          <w:sz w:val="22"/>
          <w:szCs w:val="22"/>
        </w:rPr>
        <w:t xml:space="preserve">: </w:t>
      </w:r>
    </w:p>
    <w:p w:rsidR="006E1116" w:rsidRPr="006E1116" w:rsidRDefault="006E1116" w:rsidP="006E1116">
      <w:pPr>
        <w:pStyle w:val="NoSpacing"/>
        <w:rPr>
          <w:rFonts w:ascii="Arial" w:hAnsi="Arial" w:cs="Arial"/>
          <w:sz w:val="22"/>
          <w:szCs w:val="22"/>
        </w:rPr>
      </w:pPr>
      <w:r>
        <w:rPr>
          <w:rFonts w:ascii="Arial" w:hAnsi="Arial" w:cs="Arial"/>
          <w:sz w:val="22"/>
          <w:szCs w:val="22"/>
        </w:rPr>
        <w:t xml:space="preserve">Lydia </w:t>
      </w:r>
      <w:proofErr w:type="spellStart"/>
      <w:r>
        <w:rPr>
          <w:rFonts w:ascii="Arial" w:hAnsi="Arial" w:cs="Arial"/>
          <w:sz w:val="22"/>
          <w:szCs w:val="22"/>
        </w:rPr>
        <w:t>Hennick</w:t>
      </w:r>
      <w:proofErr w:type="spellEnd"/>
      <w:r>
        <w:rPr>
          <w:rFonts w:ascii="Arial" w:hAnsi="Arial" w:cs="Arial"/>
          <w:sz w:val="22"/>
          <w:szCs w:val="22"/>
        </w:rPr>
        <w:t xml:space="preserve"> - </w:t>
      </w:r>
      <w:r w:rsidRPr="006E1116">
        <w:rPr>
          <w:rFonts w:ascii="Arial" w:hAnsi="Arial" w:cs="Arial"/>
          <w:sz w:val="22"/>
          <w:szCs w:val="22"/>
        </w:rPr>
        <w:t xml:space="preserve">Member of the Brokering Company operating the Medicaid Transportation </w:t>
      </w:r>
    </w:p>
    <w:p w:rsidR="006E1116" w:rsidRDefault="00FC2013" w:rsidP="009F4310">
      <w:pPr>
        <w:pStyle w:val="NoSpacing"/>
        <w:rPr>
          <w:rFonts w:ascii="Arial" w:hAnsi="Arial" w:cs="Arial"/>
          <w:sz w:val="22"/>
          <w:szCs w:val="22"/>
        </w:rPr>
      </w:pPr>
      <w:r>
        <w:rPr>
          <w:rFonts w:ascii="Arial" w:hAnsi="Arial" w:cs="Arial"/>
          <w:sz w:val="22"/>
          <w:szCs w:val="22"/>
        </w:rPr>
        <w:t>Lynn Stockman</w:t>
      </w:r>
      <w:r w:rsidR="006E1116">
        <w:rPr>
          <w:rFonts w:ascii="Arial" w:hAnsi="Arial" w:cs="Arial"/>
          <w:sz w:val="22"/>
          <w:szCs w:val="22"/>
        </w:rPr>
        <w:t xml:space="preserve"> - </w:t>
      </w:r>
      <w:r w:rsidR="006E1116" w:rsidRPr="006E1116">
        <w:rPr>
          <w:rFonts w:ascii="Arial" w:hAnsi="Arial" w:cs="Arial"/>
          <w:sz w:val="22"/>
          <w:szCs w:val="22"/>
        </w:rPr>
        <w:t>R</w:t>
      </w:r>
      <w:r w:rsidR="006E1116">
        <w:rPr>
          <w:rFonts w:ascii="Arial" w:hAnsi="Arial" w:cs="Arial"/>
          <w:sz w:val="22"/>
          <w:szCs w:val="22"/>
        </w:rPr>
        <w:t>ural Transportation Association</w:t>
      </w:r>
    </w:p>
    <w:p w:rsidR="006E1116" w:rsidRDefault="006E1116" w:rsidP="009F4310">
      <w:pPr>
        <w:pStyle w:val="NoSpacing"/>
        <w:rPr>
          <w:rFonts w:ascii="Arial" w:hAnsi="Arial" w:cs="Arial"/>
          <w:sz w:val="22"/>
          <w:szCs w:val="22"/>
        </w:rPr>
      </w:pPr>
      <w:r>
        <w:rPr>
          <w:rFonts w:ascii="Arial" w:hAnsi="Arial" w:cs="Arial"/>
          <w:sz w:val="22"/>
          <w:szCs w:val="22"/>
        </w:rPr>
        <w:t xml:space="preserve">Doug Wright - </w:t>
      </w:r>
      <w:r w:rsidRPr="006E1116">
        <w:rPr>
          <w:rFonts w:ascii="Arial" w:hAnsi="Arial" w:cs="Arial"/>
          <w:sz w:val="22"/>
          <w:szCs w:val="22"/>
        </w:rPr>
        <w:t>South Carolina Association Council on Aging Directors</w:t>
      </w:r>
    </w:p>
    <w:p w:rsidR="009F4310" w:rsidRPr="00843C82" w:rsidRDefault="006E1116" w:rsidP="009F4310">
      <w:pPr>
        <w:pStyle w:val="NoSpacing"/>
        <w:rPr>
          <w:rFonts w:ascii="Arial" w:hAnsi="Arial" w:cs="Arial"/>
          <w:sz w:val="22"/>
          <w:szCs w:val="22"/>
        </w:rPr>
      </w:pPr>
      <w:r>
        <w:rPr>
          <w:rFonts w:ascii="Arial" w:hAnsi="Arial" w:cs="Arial"/>
          <w:sz w:val="22"/>
          <w:szCs w:val="22"/>
        </w:rPr>
        <w:t xml:space="preserve">Troy Sapp - </w:t>
      </w:r>
      <w:r w:rsidRPr="006E1116">
        <w:rPr>
          <w:rFonts w:ascii="Arial" w:hAnsi="Arial" w:cs="Arial"/>
          <w:sz w:val="22"/>
          <w:szCs w:val="22"/>
        </w:rPr>
        <w:t>Transportation Providers</w:t>
      </w:r>
    </w:p>
    <w:p w:rsidR="009F4310" w:rsidRPr="00843C82" w:rsidRDefault="009F4310" w:rsidP="009F4310">
      <w:pPr>
        <w:pStyle w:val="NoSpacing"/>
        <w:rPr>
          <w:rFonts w:ascii="Arial" w:hAnsi="Arial" w:cs="Arial"/>
          <w:sz w:val="22"/>
          <w:szCs w:val="22"/>
        </w:rPr>
      </w:pPr>
    </w:p>
    <w:p w:rsidR="006E1116" w:rsidRDefault="009F4310" w:rsidP="009F4310">
      <w:pPr>
        <w:pStyle w:val="NoSpacing"/>
        <w:rPr>
          <w:rFonts w:ascii="Arial" w:hAnsi="Arial" w:cs="Arial"/>
          <w:sz w:val="22"/>
          <w:szCs w:val="22"/>
        </w:rPr>
      </w:pPr>
      <w:r w:rsidRPr="00843C82">
        <w:rPr>
          <w:rFonts w:ascii="Arial" w:hAnsi="Arial" w:cs="Arial"/>
          <w:b/>
          <w:sz w:val="22"/>
          <w:szCs w:val="22"/>
        </w:rPr>
        <w:t>Committee Members via Telephone</w:t>
      </w:r>
      <w:r w:rsidR="00430E86" w:rsidRPr="00843C82">
        <w:rPr>
          <w:rFonts w:ascii="Arial" w:hAnsi="Arial" w:cs="Arial"/>
          <w:sz w:val="22"/>
          <w:szCs w:val="22"/>
        </w:rPr>
        <w:t xml:space="preserve">: </w:t>
      </w:r>
    </w:p>
    <w:p w:rsidR="00E97E75" w:rsidRDefault="00E97E75" w:rsidP="009F4310">
      <w:pPr>
        <w:pStyle w:val="NoSpacing"/>
        <w:rPr>
          <w:rFonts w:ascii="Arial" w:hAnsi="Arial" w:cs="Arial"/>
          <w:sz w:val="22"/>
          <w:szCs w:val="22"/>
        </w:rPr>
      </w:pPr>
      <w:r>
        <w:rPr>
          <w:rFonts w:ascii="Arial" w:hAnsi="Arial" w:cs="Arial"/>
          <w:sz w:val="22"/>
          <w:szCs w:val="22"/>
        </w:rPr>
        <w:t xml:space="preserve">Gloria Prevost – </w:t>
      </w:r>
      <w:r w:rsidR="00B3121F">
        <w:rPr>
          <w:rFonts w:ascii="Arial" w:hAnsi="Arial" w:cs="Arial"/>
          <w:sz w:val="22"/>
          <w:szCs w:val="22"/>
        </w:rPr>
        <w:t>Consumer Representative</w:t>
      </w:r>
    </w:p>
    <w:p w:rsidR="00E97E75" w:rsidRDefault="00E97E75" w:rsidP="009F4310">
      <w:pPr>
        <w:pStyle w:val="NoSpacing"/>
        <w:rPr>
          <w:rFonts w:ascii="Arial" w:hAnsi="Arial" w:cs="Arial"/>
          <w:sz w:val="22"/>
          <w:szCs w:val="22"/>
        </w:rPr>
      </w:pPr>
      <w:r>
        <w:rPr>
          <w:rFonts w:ascii="Arial" w:hAnsi="Arial" w:cs="Arial"/>
          <w:sz w:val="22"/>
          <w:szCs w:val="22"/>
        </w:rPr>
        <w:t>Henry Lewis – South Carolina Emergency Medical Service Association</w:t>
      </w:r>
    </w:p>
    <w:p w:rsidR="00E97E75" w:rsidRDefault="00E97E75" w:rsidP="009F4310">
      <w:pPr>
        <w:pStyle w:val="NoSpacing"/>
        <w:rPr>
          <w:rFonts w:ascii="Arial" w:hAnsi="Arial" w:cs="Arial"/>
          <w:sz w:val="22"/>
          <w:szCs w:val="22"/>
        </w:rPr>
      </w:pPr>
      <w:r>
        <w:rPr>
          <w:rFonts w:ascii="Arial" w:hAnsi="Arial" w:cs="Arial"/>
          <w:sz w:val="22"/>
          <w:szCs w:val="22"/>
        </w:rPr>
        <w:t>Susan Luberoff – South Carolina Medical Association</w:t>
      </w:r>
    </w:p>
    <w:p w:rsidR="00E97E75" w:rsidRDefault="00E97E75" w:rsidP="009F4310">
      <w:pPr>
        <w:pStyle w:val="NoSpacing"/>
        <w:rPr>
          <w:rFonts w:ascii="Arial" w:hAnsi="Arial" w:cs="Arial"/>
          <w:sz w:val="22"/>
          <w:szCs w:val="22"/>
        </w:rPr>
      </w:pPr>
      <w:r>
        <w:rPr>
          <w:rFonts w:ascii="Arial" w:hAnsi="Arial" w:cs="Arial"/>
          <w:sz w:val="22"/>
          <w:szCs w:val="22"/>
        </w:rPr>
        <w:t xml:space="preserve">Ken Welch – South Carolina Non-Emergency  </w:t>
      </w:r>
    </w:p>
    <w:p w:rsidR="009F4310" w:rsidRPr="00843C82" w:rsidRDefault="009F4310" w:rsidP="009F4310">
      <w:pPr>
        <w:pStyle w:val="NoSpacing"/>
        <w:rPr>
          <w:rFonts w:ascii="Arial" w:hAnsi="Arial" w:cs="Arial"/>
          <w:sz w:val="22"/>
          <w:szCs w:val="22"/>
        </w:rPr>
      </w:pPr>
    </w:p>
    <w:p w:rsidR="006E1116" w:rsidRDefault="009F4310" w:rsidP="009F4310">
      <w:pPr>
        <w:pStyle w:val="NoSpacing"/>
        <w:rPr>
          <w:rFonts w:ascii="Arial" w:hAnsi="Arial" w:cs="Arial"/>
          <w:sz w:val="22"/>
          <w:szCs w:val="22"/>
        </w:rPr>
      </w:pPr>
      <w:r w:rsidRPr="00843C82">
        <w:rPr>
          <w:rFonts w:ascii="Arial" w:hAnsi="Arial" w:cs="Arial"/>
          <w:b/>
          <w:sz w:val="22"/>
          <w:szCs w:val="22"/>
        </w:rPr>
        <w:t>Guests in Attendance</w:t>
      </w:r>
      <w:r w:rsidRPr="00843C82">
        <w:rPr>
          <w:rFonts w:ascii="Arial" w:hAnsi="Arial" w:cs="Arial"/>
          <w:sz w:val="22"/>
          <w:szCs w:val="22"/>
        </w:rPr>
        <w:t xml:space="preserve">: </w:t>
      </w:r>
    </w:p>
    <w:p w:rsidR="006E1116" w:rsidRDefault="00E97E75" w:rsidP="009F4310">
      <w:pPr>
        <w:pStyle w:val="NoSpacing"/>
        <w:rPr>
          <w:rFonts w:ascii="Arial" w:hAnsi="Arial" w:cs="Arial"/>
          <w:sz w:val="22"/>
          <w:szCs w:val="22"/>
        </w:rPr>
      </w:pPr>
      <w:r>
        <w:rPr>
          <w:rFonts w:ascii="Arial" w:hAnsi="Arial" w:cs="Arial"/>
          <w:sz w:val="22"/>
          <w:szCs w:val="22"/>
        </w:rPr>
        <w:t>Billy Tolbert</w:t>
      </w:r>
      <w:r w:rsidR="006E1116">
        <w:rPr>
          <w:rFonts w:ascii="Arial" w:hAnsi="Arial" w:cs="Arial"/>
          <w:sz w:val="22"/>
          <w:szCs w:val="22"/>
        </w:rPr>
        <w:t xml:space="preserve"> </w:t>
      </w:r>
      <w:r>
        <w:rPr>
          <w:rFonts w:ascii="Arial" w:hAnsi="Arial" w:cs="Arial"/>
          <w:sz w:val="22"/>
          <w:szCs w:val="22"/>
        </w:rPr>
        <w:t>–</w:t>
      </w:r>
      <w:r w:rsidR="006E1116">
        <w:rPr>
          <w:rFonts w:ascii="Arial" w:hAnsi="Arial" w:cs="Arial"/>
          <w:sz w:val="22"/>
          <w:szCs w:val="22"/>
        </w:rPr>
        <w:t xml:space="preserve"> </w:t>
      </w:r>
      <w:proofErr w:type="spellStart"/>
      <w:r w:rsidR="006E1116">
        <w:rPr>
          <w:rFonts w:ascii="Arial" w:hAnsi="Arial" w:cs="Arial"/>
          <w:sz w:val="22"/>
          <w:szCs w:val="22"/>
        </w:rPr>
        <w:t>LogistiCare</w:t>
      </w:r>
      <w:proofErr w:type="spellEnd"/>
    </w:p>
    <w:p w:rsidR="00E97E75" w:rsidRDefault="00E97E75" w:rsidP="00E97E75">
      <w:pPr>
        <w:pStyle w:val="NoSpacing"/>
        <w:rPr>
          <w:rFonts w:ascii="Arial" w:hAnsi="Arial" w:cs="Arial"/>
          <w:sz w:val="22"/>
          <w:szCs w:val="22"/>
        </w:rPr>
      </w:pPr>
      <w:r>
        <w:rPr>
          <w:rFonts w:ascii="Arial" w:hAnsi="Arial" w:cs="Arial"/>
          <w:sz w:val="22"/>
          <w:szCs w:val="22"/>
        </w:rPr>
        <w:t>Krista Martin</w:t>
      </w:r>
      <w:r>
        <w:rPr>
          <w:rFonts w:ascii="Arial" w:hAnsi="Arial" w:cs="Arial"/>
          <w:sz w:val="22"/>
          <w:szCs w:val="22"/>
        </w:rPr>
        <w:t xml:space="preserve"> - </w:t>
      </w:r>
      <w:proofErr w:type="spellStart"/>
      <w:r>
        <w:rPr>
          <w:rFonts w:ascii="Arial" w:hAnsi="Arial" w:cs="Arial"/>
          <w:sz w:val="22"/>
          <w:szCs w:val="22"/>
        </w:rPr>
        <w:t>LogistiCare</w:t>
      </w:r>
      <w:proofErr w:type="spellEnd"/>
    </w:p>
    <w:p w:rsidR="009F4310" w:rsidRPr="00843C82" w:rsidRDefault="001C11CD" w:rsidP="009F4310">
      <w:pPr>
        <w:pStyle w:val="NoSpacing"/>
        <w:rPr>
          <w:rFonts w:ascii="Arial" w:hAnsi="Arial" w:cs="Arial"/>
          <w:sz w:val="22"/>
          <w:szCs w:val="22"/>
        </w:rPr>
      </w:pPr>
      <w:r>
        <w:rPr>
          <w:rFonts w:ascii="Arial" w:hAnsi="Arial" w:cs="Arial"/>
          <w:sz w:val="22"/>
          <w:szCs w:val="22"/>
        </w:rPr>
        <w:t>Tom Allen (</w:t>
      </w:r>
      <w:r w:rsidR="006E1116">
        <w:rPr>
          <w:rFonts w:ascii="Arial" w:hAnsi="Arial" w:cs="Arial"/>
          <w:sz w:val="22"/>
          <w:szCs w:val="22"/>
        </w:rPr>
        <w:t>P</w:t>
      </w:r>
      <w:r>
        <w:rPr>
          <w:rFonts w:ascii="Arial" w:hAnsi="Arial" w:cs="Arial"/>
          <w:sz w:val="22"/>
          <w:szCs w:val="22"/>
        </w:rPr>
        <w:t>hone)</w:t>
      </w:r>
      <w:r w:rsidR="006E1116">
        <w:rPr>
          <w:rFonts w:ascii="Arial" w:hAnsi="Arial" w:cs="Arial"/>
          <w:sz w:val="22"/>
          <w:szCs w:val="22"/>
        </w:rPr>
        <w:t xml:space="preserve"> – Office of Regulatory Staff</w:t>
      </w:r>
    </w:p>
    <w:p w:rsidR="004B49D1" w:rsidRPr="00843C82" w:rsidRDefault="004B49D1" w:rsidP="009F4310">
      <w:pPr>
        <w:pStyle w:val="NoSpacing"/>
        <w:rPr>
          <w:rFonts w:ascii="Arial" w:hAnsi="Arial" w:cs="Arial"/>
          <w:sz w:val="22"/>
          <w:szCs w:val="22"/>
        </w:rPr>
      </w:pPr>
    </w:p>
    <w:p w:rsidR="00B85F3A" w:rsidRDefault="009F4310" w:rsidP="009F4310">
      <w:pPr>
        <w:pStyle w:val="NoSpacing"/>
        <w:rPr>
          <w:rFonts w:ascii="Arial" w:hAnsi="Arial" w:cs="Arial"/>
          <w:sz w:val="22"/>
          <w:szCs w:val="22"/>
        </w:rPr>
      </w:pPr>
      <w:r w:rsidRPr="00843C82">
        <w:rPr>
          <w:rFonts w:ascii="Arial" w:hAnsi="Arial" w:cs="Arial"/>
          <w:b/>
          <w:sz w:val="22"/>
          <w:szCs w:val="22"/>
        </w:rPr>
        <w:t>SCDHHS Staff</w:t>
      </w:r>
      <w:r w:rsidRPr="00843C82">
        <w:rPr>
          <w:rFonts w:ascii="Arial" w:hAnsi="Arial" w:cs="Arial"/>
          <w:sz w:val="22"/>
          <w:szCs w:val="22"/>
        </w:rPr>
        <w:t xml:space="preserve">: </w:t>
      </w:r>
    </w:p>
    <w:p w:rsidR="00B85F3A" w:rsidRDefault="00DA409A" w:rsidP="009F4310">
      <w:pPr>
        <w:pStyle w:val="NoSpacing"/>
        <w:rPr>
          <w:rFonts w:ascii="Arial" w:hAnsi="Arial" w:cs="Arial"/>
          <w:sz w:val="22"/>
          <w:szCs w:val="22"/>
        </w:rPr>
      </w:pPr>
      <w:r>
        <w:rPr>
          <w:rFonts w:ascii="Arial" w:hAnsi="Arial" w:cs="Arial"/>
          <w:sz w:val="22"/>
          <w:szCs w:val="22"/>
        </w:rPr>
        <w:t>Courtney Sanders – Transportation Contract Monitor</w:t>
      </w:r>
      <w:r w:rsidR="00ED7D42" w:rsidRPr="00843C82">
        <w:rPr>
          <w:rFonts w:ascii="Arial" w:hAnsi="Arial" w:cs="Arial"/>
          <w:sz w:val="22"/>
          <w:szCs w:val="22"/>
        </w:rPr>
        <w:t xml:space="preserve"> </w:t>
      </w:r>
    </w:p>
    <w:p w:rsidR="00B85F3A" w:rsidRDefault="00ED7D42" w:rsidP="009F4310">
      <w:pPr>
        <w:pStyle w:val="NoSpacing"/>
        <w:rPr>
          <w:rFonts w:ascii="Arial" w:hAnsi="Arial" w:cs="Arial"/>
          <w:sz w:val="22"/>
          <w:szCs w:val="22"/>
        </w:rPr>
      </w:pPr>
      <w:r w:rsidRPr="00843C82">
        <w:rPr>
          <w:rFonts w:ascii="Arial" w:hAnsi="Arial" w:cs="Arial"/>
          <w:sz w:val="22"/>
          <w:szCs w:val="22"/>
        </w:rPr>
        <w:t>Stacey Shull</w:t>
      </w:r>
      <w:r w:rsidR="00DA409A">
        <w:rPr>
          <w:rFonts w:ascii="Arial" w:hAnsi="Arial" w:cs="Arial"/>
          <w:sz w:val="22"/>
          <w:szCs w:val="22"/>
        </w:rPr>
        <w:t xml:space="preserve"> – Senior Consultant for Health Programs</w:t>
      </w:r>
    </w:p>
    <w:p w:rsidR="006E696F" w:rsidRPr="00843C82" w:rsidRDefault="006E696F" w:rsidP="009F4310">
      <w:pPr>
        <w:pStyle w:val="NoSpacing"/>
        <w:rPr>
          <w:rFonts w:ascii="Arial" w:hAnsi="Arial" w:cs="Arial"/>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Welcome and Introductions:  </w:t>
      </w:r>
      <w:r w:rsidR="00B3121F">
        <w:rPr>
          <w:rFonts w:ascii="Arial" w:hAnsi="Arial" w:cs="Arial"/>
          <w:sz w:val="22"/>
          <w:szCs w:val="22"/>
        </w:rPr>
        <w:t>Courtney Sanders</w:t>
      </w:r>
      <w:r w:rsidR="00430E86" w:rsidRPr="00843C82">
        <w:rPr>
          <w:rFonts w:ascii="Arial" w:hAnsi="Arial" w:cs="Arial"/>
          <w:sz w:val="22"/>
          <w:szCs w:val="22"/>
        </w:rPr>
        <w:t xml:space="preserve"> of the </w:t>
      </w:r>
      <w:r w:rsidR="00B3121F">
        <w:rPr>
          <w:rFonts w:ascii="Arial" w:hAnsi="Arial" w:cs="Arial"/>
          <w:sz w:val="22"/>
          <w:szCs w:val="22"/>
        </w:rPr>
        <w:t>SCDHHS</w:t>
      </w:r>
      <w:r w:rsidR="00430E86" w:rsidRPr="00843C82">
        <w:rPr>
          <w:rFonts w:ascii="Arial" w:hAnsi="Arial" w:cs="Arial"/>
          <w:sz w:val="22"/>
          <w:szCs w:val="22"/>
        </w:rPr>
        <w:t xml:space="preserve"> </w:t>
      </w:r>
      <w:r w:rsidRPr="00843C82">
        <w:rPr>
          <w:rFonts w:ascii="Arial" w:hAnsi="Arial" w:cs="Arial"/>
          <w:sz w:val="22"/>
          <w:szCs w:val="22"/>
        </w:rPr>
        <w:t>called the meeting to order.</w:t>
      </w:r>
    </w:p>
    <w:p w:rsidR="008F1E41" w:rsidRPr="00843C82" w:rsidRDefault="008F1E41" w:rsidP="008F1E41">
      <w:pPr>
        <w:pStyle w:val="NoSpacing"/>
        <w:ind w:left="360"/>
        <w:rPr>
          <w:rFonts w:ascii="Arial" w:hAnsi="Arial" w:cs="Arial"/>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Purpose of the Transportation Advisory Committee (TAC): (Skipped) </w:t>
      </w:r>
      <w:r w:rsidRPr="00843C82">
        <w:rPr>
          <w:rFonts w:ascii="Arial" w:hAnsi="Arial" w:cs="Arial"/>
          <w:sz w:val="22"/>
          <w:szCs w:val="22"/>
        </w:rPr>
        <w:t xml:space="preserve">The purpose of the TAC meetings is to meet quarterly to review performance reports and to make recommendations </w:t>
      </w:r>
      <w:r w:rsidR="008F1E41" w:rsidRPr="00843C82">
        <w:rPr>
          <w:rFonts w:ascii="Arial" w:hAnsi="Arial" w:cs="Arial"/>
          <w:sz w:val="22"/>
          <w:szCs w:val="22"/>
        </w:rPr>
        <w:t xml:space="preserve">to resolve issues or complaints.  </w:t>
      </w:r>
      <w:r w:rsidR="00202FCA" w:rsidRPr="00843C82">
        <w:rPr>
          <w:rFonts w:ascii="Arial" w:hAnsi="Arial" w:cs="Arial"/>
          <w:sz w:val="22"/>
          <w:szCs w:val="22"/>
        </w:rPr>
        <w:t xml:space="preserve">TAC members discussed removing as a standing agenda item.  Seconded, and so ordered.  </w:t>
      </w:r>
      <w:r w:rsidR="005E0B5B" w:rsidRPr="00843C82">
        <w:rPr>
          <w:rFonts w:ascii="Arial" w:hAnsi="Arial" w:cs="Arial"/>
          <w:sz w:val="22"/>
          <w:szCs w:val="22"/>
        </w:rPr>
        <w:t xml:space="preserve"> </w:t>
      </w:r>
    </w:p>
    <w:p w:rsidR="009F4310" w:rsidRPr="00843C82" w:rsidRDefault="009F4310" w:rsidP="009F4310">
      <w:pPr>
        <w:pStyle w:val="NoSpacing"/>
        <w:rPr>
          <w:rFonts w:ascii="Arial" w:hAnsi="Arial" w:cs="Arial"/>
          <w:b/>
          <w:sz w:val="22"/>
          <w:szCs w:val="22"/>
        </w:rPr>
      </w:pPr>
    </w:p>
    <w:p w:rsidR="009F4310" w:rsidRPr="00843C82" w:rsidRDefault="009F4310" w:rsidP="009F4310">
      <w:pPr>
        <w:pStyle w:val="NoSpacing"/>
        <w:numPr>
          <w:ilvl w:val="0"/>
          <w:numId w:val="2"/>
        </w:numPr>
        <w:rPr>
          <w:rFonts w:ascii="Arial" w:hAnsi="Arial" w:cs="Arial"/>
          <w:sz w:val="22"/>
          <w:szCs w:val="22"/>
        </w:rPr>
      </w:pPr>
      <w:r w:rsidRPr="00843C82">
        <w:rPr>
          <w:rFonts w:ascii="Arial" w:hAnsi="Arial" w:cs="Arial"/>
          <w:b/>
          <w:sz w:val="22"/>
          <w:szCs w:val="22"/>
        </w:rPr>
        <w:t xml:space="preserve">Meeting Minutes Approval:  </w:t>
      </w:r>
      <w:r w:rsidRPr="00843C82">
        <w:rPr>
          <w:rFonts w:ascii="Arial" w:hAnsi="Arial" w:cs="Arial"/>
          <w:sz w:val="22"/>
          <w:szCs w:val="22"/>
        </w:rPr>
        <w:t xml:space="preserve">The committee approved the meeting minutes for </w:t>
      </w:r>
      <w:r w:rsidR="00010E04">
        <w:rPr>
          <w:rFonts w:ascii="Arial" w:hAnsi="Arial" w:cs="Arial"/>
          <w:sz w:val="22"/>
          <w:szCs w:val="22"/>
        </w:rPr>
        <w:t>March 08, 2018</w:t>
      </w:r>
      <w:r w:rsidR="004A2D4C" w:rsidRPr="00843C82">
        <w:rPr>
          <w:rFonts w:ascii="Arial" w:hAnsi="Arial" w:cs="Arial"/>
          <w:sz w:val="22"/>
          <w:szCs w:val="22"/>
        </w:rPr>
        <w:t>.</w:t>
      </w:r>
      <w:r w:rsidR="00430E86" w:rsidRPr="00843C82">
        <w:rPr>
          <w:rFonts w:ascii="Arial" w:hAnsi="Arial" w:cs="Arial"/>
          <w:sz w:val="22"/>
          <w:szCs w:val="22"/>
        </w:rPr>
        <w:t xml:space="preserve"> </w:t>
      </w:r>
      <w:r w:rsidRPr="00843C82">
        <w:rPr>
          <w:rFonts w:ascii="Arial" w:hAnsi="Arial" w:cs="Arial"/>
          <w:sz w:val="22"/>
          <w:szCs w:val="22"/>
        </w:rPr>
        <w:t xml:space="preserve"> </w:t>
      </w:r>
    </w:p>
    <w:p w:rsidR="009F4310" w:rsidRPr="00843C82" w:rsidRDefault="009F4310" w:rsidP="009F4310">
      <w:pPr>
        <w:pStyle w:val="NoSpacing"/>
        <w:rPr>
          <w:rFonts w:ascii="Arial" w:hAnsi="Arial" w:cs="Arial"/>
          <w:sz w:val="22"/>
          <w:szCs w:val="22"/>
        </w:rPr>
      </w:pPr>
    </w:p>
    <w:p w:rsidR="00EE6453" w:rsidRPr="00843C82" w:rsidRDefault="00202FCA" w:rsidP="00713C01">
      <w:pPr>
        <w:pStyle w:val="BasicParagraph"/>
        <w:numPr>
          <w:ilvl w:val="0"/>
          <w:numId w:val="2"/>
        </w:numPr>
        <w:spacing w:line="240" w:lineRule="auto"/>
        <w:rPr>
          <w:rFonts w:ascii="Arial" w:hAnsi="Arial" w:cs="Arial"/>
          <w:sz w:val="22"/>
          <w:szCs w:val="22"/>
        </w:rPr>
      </w:pPr>
      <w:r w:rsidRPr="00C04F82">
        <w:rPr>
          <w:rFonts w:ascii="Arial" w:hAnsi="Arial" w:cs="Arial"/>
          <w:b/>
          <w:sz w:val="22"/>
          <w:szCs w:val="22"/>
        </w:rPr>
        <w:t>NEMT</w:t>
      </w:r>
      <w:r w:rsidRPr="00843C82">
        <w:rPr>
          <w:rFonts w:ascii="Arial" w:hAnsi="Arial" w:cs="Arial"/>
          <w:b/>
          <w:sz w:val="22"/>
          <w:szCs w:val="22"/>
        </w:rPr>
        <w:t xml:space="preserve"> Updates</w:t>
      </w:r>
      <w:r w:rsidR="00EE6453" w:rsidRPr="00843C82">
        <w:rPr>
          <w:rFonts w:ascii="Arial" w:hAnsi="Arial" w:cs="Arial"/>
          <w:b/>
          <w:sz w:val="22"/>
          <w:szCs w:val="22"/>
        </w:rPr>
        <w:t xml:space="preserve"> </w:t>
      </w:r>
    </w:p>
    <w:p w:rsidR="00EE6453" w:rsidRPr="00843C82" w:rsidRDefault="009F4310" w:rsidP="00EE6453">
      <w:pPr>
        <w:pStyle w:val="BasicParagraph"/>
        <w:spacing w:line="240" w:lineRule="auto"/>
        <w:rPr>
          <w:rFonts w:ascii="Arial" w:hAnsi="Arial" w:cs="Arial"/>
          <w:sz w:val="22"/>
          <w:szCs w:val="22"/>
        </w:rPr>
      </w:pPr>
      <w:r w:rsidRPr="00843C82">
        <w:rPr>
          <w:rFonts w:ascii="Arial" w:hAnsi="Arial" w:cs="Arial"/>
          <w:b/>
          <w:sz w:val="22"/>
          <w:szCs w:val="22"/>
        </w:rPr>
        <w:t xml:space="preserve"> </w:t>
      </w:r>
    </w:p>
    <w:p w:rsidR="00EF74E9" w:rsidRDefault="009F4310" w:rsidP="00A3542A">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Procurement Update</w:t>
      </w:r>
      <w:r w:rsidR="00A3542A">
        <w:rPr>
          <w:rFonts w:ascii="Arial" w:hAnsi="Arial" w:cs="Arial"/>
          <w:b/>
          <w:sz w:val="22"/>
          <w:szCs w:val="22"/>
        </w:rPr>
        <w:t xml:space="preserve">:  </w:t>
      </w:r>
      <w:r w:rsidR="00EF74E9" w:rsidRPr="00A3542A">
        <w:rPr>
          <w:rFonts w:ascii="Arial" w:hAnsi="Arial" w:cs="Arial"/>
          <w:sz w:val="22"/>
          <w:szCs w:val="22"/>
        </w:rPr>
        <w:t>The RFP is being drafted and SCDHHS is observing the quite period per procurement</w:t>
      </w:r>
      <w:r w:rsidR="0004739E" w:rsidRPr="00A3542A">
        <w:rPr>
          <w:rFonts w:ascii="Arial" w:hAnsi="Arial" w:cs="Arial"/>
          <w:sz w:val="22"/>
          <w:szCs w:val="22"/>
        </w:rPr>
        <w:t xml:space="preserve"> law and regulation</w:t>
      </w:r>
      <w:r w:rsidR="00FC4C95">
        <w:rPr>
          <w:rFonts w:ascii="Arial" w:hAnsi="Arial" w:cs="Arial"/>
          <w:sz w:val="22"/>
          <w:szCs w:val="22"/>
        </w:rPr>
        <w:t xml:space="preserve">.  </w:t>
      </w:r>
    </w:p>
    <w:p w:rsidR="009F4310" w:rsidRPr="00C212AA" w:rsidRDefault="009F4310" w:rsidP="009F4310">
      <w:pPr>
        <w:pStyle w:val="BasicParagraph"/>
        <w:numPr>
          <w:ilvl w:val="0"/>
          <w:numId w:val="2"/>
        </w:numPr>
        <w:spacing w:line="240" w:lineRule="auto"/>
        <w:rPr>
          <w:rFonts w:ascii="Arial" w:hAnsi="Arial" w:cs="Arial"/>
          <w:sz w:val="22"/>
          <w:szCs w:val="22"/>
        </w:rPr>
      </w:pPr>
      <w:r w:rsidRPr="00C212AA">
        <w:rPr>
          <w:rFonts w:ascii="Arial" w:hAnsi="Arial" w:cs="Arial"/>
          <w:b/>
          <w:sz w:val="22"/>
          <w:szCs w:val="22"/>
        </w:rPr>
        <w:lastRenderedPageBreak/>
        <w:t>Progra</w:t>
      </w:r>
      <w:r w:rsidR="001D509E" w:rsidRPr="00C212AA">
        <w:rPr>
          <w:rFonts w:ascii="Arial" w:hAnsi="Arial" w:cs="Arial"/>
          <w:b/>
          <w:sz w:val="22"/>
          <w:szCs w:val="22"/>
        </w:rPr>
        <w:t>m Monitoring Tools / Activities</w:t>
      </w:r>
    </w:p>
    <w:p w:rsidR="009F4310" w:rsidRPr="00C212AA" w:rsidRDefault="009F4310" w:rsidP="009F4310">
      <w:pPr>
        <w:pStyle w:val="BasicParagraph"/>
        <w:spacing w:line="240" w:lineRule="auto"/>
        <w:ind w:left="1440"/>
        <w:rPr>
          <w:rFonts w:ascii="Arial" w:hAnsi="Arial" w:cs="Arial"/>
          <w:sz w:val="22"/>
          <w:szCs w:val="22"/>
        </w:rPr>
      </w:pPr>
    </w:p>
    <w:p w:rsidR="009F4310" w:rsidRPr="00843C82" w:rsidRDefault="009F4310" w:rsidP="00561E4B">
      <w:pPr>
        <w:pStyle w:val="BasicParagraph"/>
        <w:numPr>
          <w:ilvl w:val="1"/>
          <w:numId w:val="2"/>
        </w:numPr>
        <w:spacing w:line="240" w:lineRule="auto"/>
        <w:rPr>
          <w:rFonts w:ascii="Arial" w:hAnsi="Arial" w:cs="Arial"/>
          <w:sz w:val="22"/>
          <w:szCs w:val="22"/>
        </w:rPr>
      </w:pPr>
      <w:r w:rsidRPr="00C212AA">
        <w:rPr>
          <w:rFonts w:ascii="Arial" w:hAnsi="Arial" w:cs="Arial"/>
          <w:b/>
          <w:sz w:val="22"/>
          <w:szCs w:val="22"/>
        </w:rPr>
        <w:t>Transportation Broker Performance Reports (</w:t>
      </w:r>
      <w:r w:rsidR="00C04F82">
        <w:rPr>
          <w:rFonts w:ascii="Arial" w:hAnsi="Arial" w:cs="Arial"/>
          <w:b/>
          <w:sz w:val="22"/>
          <w:szCs w:val="22"/>
        </w:rPr>
        <w:t>January - March 2018</w:t>
      </w:r>
      <w:r w:rsidRPr="00C212AA">
        <w:rPr>
          <w:rFonts w:ascii="Arial" w:hAnsi="Arial" w:cs="Arial"/>
          <w:b/>
          <w:sz w:val="22"/>
          <w:szCs w:val="22"/>
        </w:rPr>
        <w:t>) – Trips, Denials, and Complain</w:t>
      </w:r>
      <w:r w:rsidR="00A3542A" w:rsidRPr="00C212AA">
        <w:rPr>
          <w:rFonts w:ascii="Arial" w:hAnsi="Arial" w:cs="Arial"/>
          <w:b/>
          <w:sz w:val="22"/>
          <w:szCs w:val="22"/>
        </w:rPr>
        <w:t>ts Statewide (SFY 2018</w:t>
      </w:r>
      <w:r w:rsidRPr="00C212AA">
        <w:rPr>
          <w:rFonts w:ascii="Arial" w:hAnsi="Arial" w:cs="Arial"/>
          <w:b/>
          <w:sz w:val="22"/>
          <w:szCs w:val="22"/>
        </w:rPr>
        <w:t>):</w:t>
      </w:r>
      <w:r w:rsidRPr="00C212AA">
        <w:rPr>
          <w:rFonts w:ascii="Arial" w:hAnsi="Arial" w:cs="Arial"/>
          <w:sz w:val="22"/>
          <w:szCs w:val="22"/>
        </w:rPr>
        <w:t xml:space="preserve">  </w:t>
      </w:r>
      <w:proofErr w:type="spellStart"/>
      <w:r w:rsidR="00561E4B">
        <w:rPr>
          <w:rFonts w:ascii="Arial" w:hAnsi="Arial" w:cs="Arial"/>
          <w:sz w:val="22"/>
          <w:szCs w:val="22"/>
        </w:rPr>
        <w:t>LogistiCare</w:t>
      </w:r>
      <w:proofErr w:type="spellEnd"/>
      <w:r w:rsidR="00561E4B">
        <w:rPr>
          <w:rFonts w:ascii="Arial" w:hAnsi="Arial" w:cs="Arial"/>
          <w:sz w:val="22"/>
          <w:szCs w:val="22"/>
        </w:rPr>
        <w:t xml:space="preserve"> </w:t>
      </w:r>
      <w:r w:rsidR="00597AF3">
        <w:rPr>
          <w:rFonts w:ascii="Arial" w:hAnsi="Arial" w:cs="Arial"/>
          <w:sz w:val="22"/>
          <w:szCs w:val="22"/>
        </w:rPr>
        <w:t xml:space="preserve">stated the call center performance numbers were higher than they liked.  However, they worked on getting the numbers aligned with the performance metrics.  On time performance is always a concern, due to the possibility of </w:t>
      </w:r>
      <w:r w:rsidR="00CF5A8D">
        <w:rPr>
          <w:rFonts w:ascii="Arial" w:hAnsi="Arial" w:cs="Arial"/>
          <w:sz w:val="22"/>
          <w:szCs w:val="22"/>
        </w:rPr>
        <w:t xml:space="preserve">missed appointments.  </w:t>
      </w:r>
      <w:proofErr w:type="spellStart"/>
      <w:r w:rsidR="00CF5A8D">
        <w:rPr>
          <w:rFonts w:ascii="Arial" w:hAnsi="Arial" w:cs="Arial"/>
          <w:sz w:val="22"/>
          <w:szCs w:val="22"/>
        </w:rPr>
        <w:t>LogistiCare</w:t>
      </w:r>
      <w:proofErr w:type="spellEnd"/>
      <w:r w:rsidR="00CF5A8D">
        <w:rPr>
          <w:rFonts w:ascii="Arial" w:hAnsi="Arial" w:cs="Arial"/>
          <w:sz w:val="22"/>
          <w:szCs w:val="22"/>
        </w:rPr>
        <w:t xml:space="preserve"> presented data regarding on time performance later in the meeting; please see Section VI.  </w:t>
      </w:r>
      <w:r w:rsidR="00597AF3">
        <w:rPr>
          <w:rFonts w:ascii="Arial" w:hAnsi="Arial" w:cs="Arial"/>
          <w:sz w:val="22"/>
          <w:szCs w:val="22"/>
        </w:rPr>
        <w:t xml:space="preserve">   </w:t>
      </w:r>
    </w:p>
    <w:p w:rsidR="009F4310" w:rsidRPr="00843C82" w:rsidRDefault="009F4310" w:rsidP="009F4310">
      <w:pPr>
        <w:pStyle w:val="BasicParagraph"/>
        <w:spacing w:line="240" w:lineRule="auto"/>
        <w:rPr>
          <w:rFonts w:ascii="Arial" w:hAnsi="Arial" w:cs="Arial"/>
          <w:sz w:val="22"/>
          <w:szCs w:val="22"/>
        </w:rPr>
      </w:pPr>
    </w:p>
    <w:p w:rsidR="009F4310" w:rsidRDefault="009F4310" w:rsidP="00174733">
      <w:pPr>
        <w:pStyle w:val="BasicParagraph"/>
        <w:numPr>
          <w:ilvl w:val="1"/>
          <w:numId w:val="2"/>
        </w:numPr>
        <w:spacing w:line="240" w:lineRule="auto"/>
        <w:rPr>
          <w:rFonts w:ascii="Arial" w:hAnsi="Arial" w:cs="Arial"/>
          <w:sz w:val="22"/>
          <w:szCs w:val="22"/>
        </w:rPr>
      </w:pPr>
      <w:r w:rsidRPr="00BD5897">
        <w:rPr>
          <w:rFonts w:ascii="Arial" w:hAnsi="Arial" w:cs="Arial"/>
          <w:b/>
          <w:sz w:val="22"/>
          <w:szCs w:val="22"/>
        </w:rPr>
        <w:t>Transportation Provider Performance Reports</w:t>
      </w:r>
      <w:r w:rsidR="009602BD" w:rsidRPr="00BD5897">
        <w:rPr>
          <w:rFonts w:ascii="Arial" w:hAnsi="Arial" w:cs="Arial"/>
          <w:sz w:val="22"/>
          <w:szCs w:val="22"/>
        </w:rPr>
        <w:t xml:space="preserve">:  </w:t>
      </w:r>
      <w:r w:rsidR="00BD5897" w:rsidRPr="00843C82">
        <w:rPr>
          <w:rFonts w:ascii="Arial" w:hAnsi="Arial" w:cs="Arial"/>
          <w:sz w:val="22"/>
          <w:szCs w:val="22"/>
        </w:rPr>
        <w:t>No comments or discussion</w:t>
      </w:r>
    </w:p>
    <w:p w:rsidR="00BD5897" w:rsidRPr="00BD5897" w:rsidRDefault="00BD5897" w:rsidP="00BD5897">
      <w:pPr>
        <w:pStyle w:val="BasicParagraph"/>
        <w:spacing w:line="240" w:lineRule="auto"/>
        <w:rPr>
          <w:rFonts w:ascii="Arial" w:hAnsi="Arial" w:cs="Arial"/>
          <w:sz w:val="22"/>
          <w:szCs w:val="22"/>
        </w:rPr>
      </w:pPr>
    </w:p>
    <w:p w:rsidR="009F4310" w:rsidRPr="009C0809" w:rsidRDefault="009F4310" w:rsidP="009C0809">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Complaint by Provider Type:</w:t>
      </w:r>
      <w:r w:rsidRPr="00843C82">
        <w:rPr>
          <w:rFonts w:ascii="Arial" w:hAnsi="Arial" w:cs="Arial"/>
          <w:sz w:val="22"/>
          <w:szCs w:val="22"/>
        </w:rPr>
        <w:t xml:space="preserve"> </w:t>
      </w:r>
      <w:r w:rsidR="009C0809" w:rsidRPr="00843C82">
        <w:rPr>
          <w:rFonts w:ascii="Arial" w:hAnsi="Arial" w:cs="Arial"/>
          <w:sz w:val="22"/>
          <w:szCs w:val="22"/>
        </w:rPr>
        <w:t>No comments or discussion.</w:t>
      </w:r>
    </w:p>
    <w:p w:rsidR="005C7263" w:rsidRPr="00843C82" w:rsidRDefault="005C7263" w:rsidP="005C7263">
      <w:pPr>
        <w:pStyle w:val="BasicParagraph"/>
        <w:spacing w:line="240" w:lineRule="auto"/>
        <w:rPr>
          <w:rFonts w:ascii="Arial" w:hAnsi="Arial" w:cs="Arial"/>
          <w:sz w:val="22"/>
          <w:szCs w:val="22"/>
        </w:rPr>
      </w:pPr>
    </w:p>
    <w:p w:rsidR="009F4310" w:rsidRPr="00843C82" w:rsidRDefault="009F4310" w:rsidP="009F4310">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Transportation Broker Accounts Payable Aging Report:</w:t>
      </w:r>
      <w:r w:rsidRPr="00843C82">
        <w:rPr>
          <w:rFonts w:ascii="Arial" w:hAnsi="Arial" w:cs="Arial"/>
          <w:sz w:val="22"/>
          <w:szCs w:val="22"/>
        </w:rPr>
        <w:t xml:space="preserve"> </w:t>
      </w:r>
      <w:r w:rsidR="0009485C" w:rsidRPr="00843C82">
        <w:rPr>
          <w:rFonts w:ascii="Arial" w:hAnsi="Arial" w:cs="Arial"/>
          <w:sz w:val="22"/>
          <w:szCs w:val="22"/>
        </w:rPr>
        <w:t>No comments or discussion.</w:t>
      </w:r>
    </w:p>
    <w:p w:rsidR="009F4310" w:rsidRPr="00843C82" w:rsidRDefault="009F4310" w:rsidP="009F4310">
      <w:pPr>
        <w:pStyle w:val="BasicParagraph"/>
        <w:spacing w:line="240" w:lineRule="auto"/>
        <w:rPr>
          <w:rFonts w:ascii="Arial" w:hAnsi="Arial" w:cs="Arial"/>
          <w:sz w:val="22"/>
          <w:szCs w:val="22"/>
        </w:rPr>
      </w:pPr>
    </w:p>
    <w:p w:rsidR="009F4310" w:rsidRDefault="009F4310" w:rsidP="007B54A6">
      <w:pPr>
        <w:pStyle w:val="BasicParagraph"/>
        <w:numPr>
          <w:ilvl w:val="1"/>
          <w:numId w:val="2"/>
        </w:numPr>
        <w:spacing w:line="240" w:lineRule="auto"/>
        <w:rPr>
          <w:rFonts w:ascii="Arial" w:hAnsi="Arial" w:cs="Arial"/>
          <w:sz w:val="22"/>
          <w:szCs w:val="22"/>
        </w:rPr>
      </w:pPr>
      <w:r w:rsidRPr="007B54A6">
        <w:rPr>
          <w:rFonts w:ascii="Arial" w:hAnsi="Arial" w:cs="Arial"/>
          <w:b/>
          <w:sz w:val="22"/>
          <w:szCs w:val="22"/>
        </w:rPr>
        <w:t>Transportation Provider Retention:</w:t>
      </w:r>
      <w:r w:rsidRPr="007B54A6">
        <w:rPr>
          <w:rFonts w:ascii="Arial" w:hAnsi="Arial" w:cs="Arial"/>
          <w:sz w:val="22"/>
          <w:szCs w:val="22"/>
        </w:rPr>
        <w:t xml:space="preserve">  </w:t>
      </w:r>
      <w:r w:rsidR="007B54A6" w:rsidRPr="007B54A6">
        <w:rPr>
          <w:rFonts w:ascii="Arial" w:hAnsi="Arial" w:cs="Arial"/>
          <w:sz w:val="22"/>
          <w:szCs w:val="22"/>
        </w:rPr>
        <w:t>No comments or discussion.</w:t>
      </w:r>
    </w:p>
    <w:p w:rsidR="007B54A6" w:rsidRPr="007B54A6" w:rsidRDefault="007B54A6" w:rsidP="007B54A6">
      <w:pPr>
        <w:pStyle w:val="BasicParagraph"/>
        <w:spacing w:line="240" w:lineRule="auto"/>
        <w:rPr>
          <w:rFonts w:ascii="Arial" w:hAnsi="Arial" w:cs="Arial"/>
          <w:sz w:val="22"/>
          <w:szCs w:val="22"/>
        </w:rPr>
      </w:pPr>
    </w:p>
    <w:p w:rsidR="009F4310" w:rsidRPr="00843C82" w:rsidRDefault="009F4310" w:rsidP="002A4AB3">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Report of Injuries / Incidents:</w:t>
      </w:r>
      <w:r w:rsidRPr="00843C82">
        <w:rPr>
          <w:rFonts w:ascii="Arial" w:hAnsi="Arial" w:cs="Arial"/>
          <w:sz w:val="22"/>
          <w:szCs w:val="22"/>
        </w:rPr>
        <w:t xml:space="preserve">  </w:t>
      </w:r>
      <w:r w:rsidR="00E2337C" w:rsidRPr="00843C82">
        <w:rPr>
          <w:rFonts w:ascii="Arial" w:hAnsi="Arial" w:cs="Arial"/>
          <w:sz w:val="22"/>
          <w:szCs w:val="22"/>
        </w:rPr>
        <w:t>No comments or discussion.</w:t>
      </w:r>
    </w:p>
    <w:p w:rsidR="00E2337C" w:rsidRPr="00843C82" w:rsidRDefault="00E2337C" w:rsidP="00E2337C">
      <w:pPr>
        <w:pStyle w:val="BasicParagraph"/>
        <w:spacing w:line="240" w:lineRule="auto"/>
        <w:rPr>
          <w:rFonts w:ascii="Arial" w:hAnsi="Arial" w:cs="Arial"/>
          <w:sz w:val="22"/>
          <w:szCs w:val="22"/>
        </w:rPr>
      </w:pPr>
    </w:p>
    <w:p w:rsidR="00774213" w:rsidRPr="00843C82" w:rsidRDefault="009F4310" w:rsidP="00774213">
      <w:pPr>
        <w:pStyle w:val="BasicParagraph"/>
        <w:numPr>
          <w:ilvl w:val="1"/>
          <w:numId w:val="2"/>
        </w:numPr>
        <w:spacing w:line="240" w:lineRule="auto"/>
        <w:rPr>
          <w:rFonts w:ascii="Arial" w:hAnsi="Arial" w:cs="Arial"/>
          <w:sz w:val="22"/>
          <w:szCs w:val="22"/>
        </w:rPr>
      </w:pPr>
      <w:r w:rsidRPr="00843C82">
        <w:rPr>
          <w:rFonts w:ascii="Arial" w:hAnsi="Arial" w:cs="Arial"/>
          <w:b/>
          <w:sz w:val="22"/>
          <w:szCs w:val="22"/>
        </w:rPr>
        <w:t>Report of Meetings:</w:t>
      </w:r>
      <w:r w:rsidRPr="00843C82">
        <w:rPr>
          <w:rFonts w:ascii="Arial" w:hAnsi="Arial" w:cs="Arial"/>
          <w:sz w:val="22"/>
          <w:szCs w:val="22"/>
        </w:rPr>
        <w:t xml:space="preserve"> </w:t>
      </w:r>
      <w:r w:rsidR="00595B35" w:rsidRPr="00843C82">
        <w:rPr>
          <w:rFonts w:ascii="Arial" w:hAnsi="Arial" w:cs="Arial"/>
          <w:sz w:val="22"/>
          <w:szCs w:val="22"/>
        </w:rPr>
        <w:t>No comments or discussion.</w:t>
      </w:r>
    </w:p>
    <w:p w:rsidR="00774213" w:rsidRPr="00843C82" w:rsidRDefault="00774213" w:rsidP="00774213">
      <w:pPr>
        <w:pStyle w:val="ListParagraph"/>
        <w:rPr>
          <w:rFonts w:ascii="Arial" w:hAnsi="Arial" w:cs="Arial"/>
          <w:b/>
          <w:sz w:val="22"/>
          <w:szCs w:val="22"/>
        </w:rPr>
      </w:pPr>
    </w:p>
    <w:p w:rsidR="00291C7B" w:rsidRPr="00843C82" w:rsidRDefault="009F4310" w:rsidP="00774213">
      <w:pPr>
        <w:pStyle w:val="BasicParagraph"/>
        <w:numPr>
          <w:ilvl w:val="0"/>
          <w:numId w:val="2"/>
        </w:numPr>
        <w:spacing w:line="240" w:lineRule="auto"/>
        <w:rPr>
          <w:rFonts w:ascii="Arial" w:hAnsi="Arial" w:cs="Arial"/>
          <w:sz w:val="22"/>
          <w:szCs w:val="22"/>
        </w:rPr>
      </w:pPr>
      <w:r w:rsidRPr="00843C82">
        <w:rPr>
          <w:rFonts w:ascii="Arial" w:hAnsi="Arial" w:cs="Arial"/>
          <w:b/>
          <w:sz w:val="22"/>
          <w:szCs w:val="22"/>
        </w:rPr>
        <w:t xml:space="preserve">Advisory Committee – Current Issues/Concerns:  </w:t>
      </w:r>
    </w:p>
    <w:p w:rsidR="00291C7B" w:rsidRPr="00843C82" w:rsidRDefault="00291C7B" w:rsidP="00713C01">
      <w:pPr>
        <w:keepNext/>
        <w:keepLines/>
        <w:spacing w:after="0"/>
        <w:jc w:val="both"/>
        <w:rPr>
          <w:rFonts w:ascii="Arial" w:hAnsi="Arial" w:cs="Arial"/>
          <w:b/>
          <w:sz w:val="22"/>
          <w:szCs w:val="22"/>
        </w:rPr>
      </w:pPr>
    </w:p>
    <w:p w:rsidR="00B23486" w:rsidRDefault="00691355" w:rsidP="00882753">
      <w:pPr>
        <w:pStyle w:val="BasicParagraph"/>
        <w:numPr>
          <w:ilvl w:val="0"/>
          <w:numId w:val="6"/>
        </w:numPr>
        <w:spacing w:line="240" w:lineRule="auto"/>
        <w:rPr>
          <w:rFonts w:ascii="Arial" w:hAnsi="Arial" w:cs="Arial"/>
          <w:sz w:val="22"/>
          <w:szCs w:val="22"/>
        </w:rPr>
      </w:pPr>
      <w:r w:rsidRPr="00843C82">
        <w:rPr>
          <w:rFonts w:ascii="Arial" w:hAnsi="Arial" w:cs="Arial"/>
          <w:b/>
          <w:sz w:val="22"/>
          <w:szCs w:val="22"/>
        </w:rPr>
        <w:t>TAC Departures and Vacancie</w:t>
      </w:r>
      <w:r w:rsidRPr="007B41A6">
        <w:rPr>
          <w:rFonts w:ascii="Arial" w:hAnsi="Arial" w:cs="Arial"/>
          <w:b/>
          <w:sz w:val="22"/>
          <w:szCs w:val="22"/>
        </w:rPr>
        <w:t>s</w:t>
      </w:r>
      <w:r w:rsidR="004263F6" w:rsidRPr="007B41A6">
        <w:rPr>
          <w:rFonts w:ascii="Arial" w:hAnsi="Arial" w:cs="Arial"/>
          <w:b/>
          <w:sz w:val="22"/>
          <w:szCs w:val="22"/>
        </w:rPr>
        <w:t>:</w:t>
      </w:r>
      <w:r w:rsidR="004263F6" w:rsidRPr="00843C82">
        <w:rPr>
          <w:rFonts w:ascii="Arial" w:hAnsi="Arial" w:cs="Arial"/>
          <w:sz w:val="22"/>
          <w:szCs w:val="22"/>
        </w:rPr>
        <w:t xml:space="preserve"> </w:t>
      </w:r>
    </w:p>
    <w:p w:rsidR="00970596" w:rsidRDefault="00B23486" w:rsidP="00B23486">
      <w:pPr>
        <w:pStyle w:val="BasicParagraph"/>
        <w:spacing w:line="240" w:lineRule="auto"/>
        <w:ind w:left="1440"/>
        <w:rPr>
          <w:rFonts w:ascii="Arial" w:hAnsi="Arial" w:cs="Arial"/>
          <w:sz w:val="22"/>
          <w:szCs w:val="22"/>
        </w:rPr>
      </w:pPr>
      <w:r w:rsidRPr="00B23486">
        <w:rPr>
          <w:rFonts w:ascii="Arial" w:hAnsi="Arial" w:cs="Arial"/>
          <w:b/>
          <w:sz w:val="22"/>
          <w:szCs w:val="22"/>
        </w:rPr>
        <w:t>History:</w:t>
      </w:r>
      <w:r>
        <w:rPr>
          <w:rFonts w:ascii="Arial" w:hAnsi="Arial" w:cs="Arial"/>
          <w:sz w:val="22"/>
          <w:szCs w:val="22"/>
        </w:rPr>
        <w:t xml:space="preserve"> </w:t>
      </w:r>
      <w:r w:rsidR="00A04925" w:rsidRPr="00843C82">
        <w:rPr>
          <w:rFonts w:ascii="Arial" w:hAnsi="Arial" w:cs="Arial"/>
          <w:sz w:val="22"/>
          <w:szCs w:val="22"/>
        </w:rPr>
        <w:t>At the June 22, 2017</w:t>
      </w:r>
      <w:r>
        <w:rPr>
          <w:rFonts w:ascii="Arial" w:hAnsi="Arial" w:cs="Arial"/>
          <w:sz w:val="22"/>
          <w:szCs w:val="22"/>
        </w:rPr>
        <w:t xml:space="preserve"> meeting</w:t>
      </w:r>
      <w:r w:rsidR="00A04925" w:rsidRPr="00843C82">
        <w:rPr>
          <w:rFonts w:ascii="Arial" w:hAnsi="Arial" w:cs="Arial"/>
          <w:sz w:val="22"/>
          <w:szCs w:val="22"/>
        </w:rPr>
        <w:t>, Coretta announced that at the end of the year she is resigning from TAC.  TAC members will work with SCDHHS to nominate a replacement over the coming months and future meeting.  Wallace Cunningham of AARP, possible nomination for the TAC</w:t>
      </w:r>
      <w:r w:rsidR="003D1B57" w:rsidRPr="00843C82">
        <w:rPr>
          <w:rFonts w:ascii="Arial" w:hAnsi="Arial" w:cs="Arial"/>
          <w:sz w:val="22"/>
          <w:szCs w:val="22"/>
        </w:rPr>
        <w:t>,</w:t>
      </w:r>
      <w:r w:rsidR="00A04925" w:rsidRPr="00843C82">
        <w:rPr>
          <w:rFonts w:ascii="Arial" w:hAnsi="Arial" w:cs="Arial"/>
          <w:sz w:val="22"/>
          <w:szCs w:val="22"/>
        </w:rPr>
        <w:t xml:space="preserve"> was scheduled to attend the </w:t>
      </w:r>
      <w:r w:rsidR="009C0809">
        <w:rPr>
          <w:rFonts w:ascii="Arial" w:hAnsi="Arial" w:cs="Arial"/>
          <w:sz w:val="22"/>
          <w:szCs w:val="22"/>
        </w:rPr>
        <w:t>June</w:t>
      </w:r>
      <w:r w:rsidR="00A04925" w:rsidRPr="00843C82">
        <w:rPr>
          <w:rFonts w:ascii="Arial" w:hAnsi="Arial" w:cs="Arial"/>
          <w:sz w:val="22"/>
          <w:szCs w:val="22"/>
        </w:rPr>
        <w:t xml:space="preserve"> TAC meeting.  However, due to unforeseen circumstances, Mr. Cu</w:t>
      </w:r>
      <w:r>
        <w:rPr>
          <w:rFonts w:ascii="Arial" w:hAnsi="Arial" w:cs="Arial"/>
          <w:sz w:val="22"/>
          <w:szCs w:val="22"/>
        </w:rPr>
        <w:t xml:space="preserve">nningham was unable to attend.  </w:t>
      </w:r>
      <w:r w:rsidR="00D7552E">
        <w:rPr>
          <w:rFonts w:ascii="Arial" w:hAnsi="Arial" w:cs="Arial"/>
          <w:sz w:val="22"/>
          <w:szCs w:val="22"/>
        </w:rPr>
        <w:t>On March 05, 2018, Courtney received communication from Dr. Guest tendering his resignation from the TAC.  Courtney communicated with Ms. Brannon at the SCMA and a new representative will be appointed during their upcoming board meeting.</w:t>
      </w:r>
      <w:r w:rsidR="00A93CA1">
        <w:rPr>
          <w:rFonts w:ascii="Arial" w:hAnsi="Arial" w:cs="Arial"/>
          <w:sz w:val="22"/>
          <w:szCs w:val="22"/>
        </w:rPr>
        <w:t xml:space="preserve">  </w:t>
      </w:r>
    </w:p>
    <w:p w:rsidR="00970596" w:rsidRDefault="00970596" w:rsidP="00970596">
      <w:pPr>
        <w:pStyle w:val="BasicParagraph"/>
        <w:spacing w:line="240" w:lineRule="auto"/>
        <w:rPr>
          <w:rFonts w:ascii="Arial" w:hAnsi="Arial" w:cs="Arial"/>
          <w:sz w:val="22"/>
          <w:szCs w:val="22"/>
        </w:rPr>
      </w:pPr>
    </w:p>
    <w:p w:rsidR="007B41A6" w:rsidRDefault="00B23486" w:rsidP="00970596">
      <w:pPr>
        <w:pStyle w:val="BasicParagraph"/>
        <w:spacing w:line="240" w:lineRule="auto"/>
        <w:ind w:left="1440"/>
        <w:rPr>
          <w:rFonts w:ascii="Arial" w:hAnsi="Arial" w:cs="Arial"/>
          <w:sz w:val="22"/>
          <w:szCs w:val="22"/>
        </w:rPr>
      </w:pPr>
      <w:r w:rsidRPr="00B23486">
        <w:rPr>
          <w:rFonts w:ascii="Arial" w:hAnsi="Arial" w:cs="Arial"/>
          <w:b/>
          <w:sz w:val="22"/>
          <w:szCs w:val="22"/>
        </w:rPr>
        <w:t>Current Updates:</w:t>
      </w:r>
      <w:r>
        <w:rPr>
          <w:rFonts w:ascii="Arial" w:hAnsi="Arial" w:cs="Arial"/>
          <w:sz w:val="22"/>
          <w:szCs w:val="22"/>
        </w:rPr>
        <w:t xml:space="preserve"> </w:t>
      </w:r>
      <w:r>
        <w:rPr>
          <w:rFonts w:ascii="Arial" w:hAnsi="Arial" w:cs="Arial"/>
          <w:sz w:val="22"/>
          <w:szCs w:val="22"/>
        </w:rPr>
        <w:t>On May 01, 2018, Ms. Brannon stated the SCMA appointed Dr. Su</w:t>
      </w:r>
      <w:r>
        <w:rPr>
          <w:rFonts w:ascii="Arial" w:hAnsi="Arial" w:cs="Arial"/>
          <w:sz w:val="22"/>
          <w:szCs w:val="22"/>
        </w:rPr>
        <w:t xml:space="preserve">san Luberoff for representation.  </w:t>
      </w:r>
      <w:r>
        <w:rPr>
          <w:rFonts w:ascii="Arial" w:hAnsi="Arial" w:cs="Arial"/>
          <w:sz w:val="22"/>
          <w:szCs w:val="22"/>
        </w:rPr>
        <w:t>On June 22, 2018 Wallace Cunningham stated he would be out of the office for an extended period of time and directed me to the State Director Teresa Arnold.  On June 25, 2018 Nikki Hutchinson was appointed for</w:t>
      </w:r>
      <w:r>
        <w:rPr>
          <w:rFonts w:ascii="Arial" w:hAnsi="Arial" w:cs="Arial"/>
          <w:sz w:val="22"/>
          <w:szCs w:val="22"/>
        </w:rPr>
        <w:t xml:space="preserve"> the vacancy on the TAC by AARP.  </w:t>
      </w:r>
      <w:r w:rsidR="00970596">
        <w:rPr>
          <w:rFonts w:ascii="Arial" w:hAnsi="Arial" w:cs="Arial"/>
          <w:sz w:val="22"/>
          <w:szCs w:val="22"/>
        </w:rPr>
        <w:t xml:space="preserve">Courtney addressed the TAC about attendance of other groups.  The Office on Aging in the Lt. Governor’s Office has not been represented for an extended period of time; the appointee Ms. Waller, is no longer with the office.  Doug and Lynn are going to reach out to Darryl Broome with Lt. Governor’s Office.  The South Carolina Adult Day Coalition is no longer in existence and will be removed from the list of representatives.  </w:t>
      </w:r>
      <w:r w:rsidR="00E169B1">
        <w:rPr>
          <w:rFonts w:ascii="Arial" w:hAnsi="Arial" w:cs="Arial"/>
          <w:sz w:val="22"/>
          <w:szCs w:val="22"/>
        </w:rPr>
        <w:t xml:space="preserve">The Public Service Commission is no longer in the realm of NEMT.  Based on the statements of TAC and Tom with ORS, the TAC deemed it appropriate to remove PSC from the list of representative and include ORS.  Tom Allen will represent ORS.   </w:t>
      </w:r>
      <w:r w:rsidR="00970596">
        <w:rPr>
          <w:rFonts w:ascii="Arial" w:hAnsi="Arial" w:cs="Arial"/>
          <w:sz w:val="22"/>
          <w:szCs w:val="22"/>
        </w:rPr>
        <w:t xml:space="preserve"> </w:t>
      </w:r>
      <w:r w:rsidR="00A93CA1">
        <w:rPr>
          <w:rFonts w:ascii="Arial" w:hAnsi="Arial" w:cs="Arial"/>
          <w:sz w:val="22"/>
          <w:szCs w:val="22"/>
        </w:rPr>
        <w:t xml:space="preserve">  </w:t>
      </w:r>
    </w:p>
    <w:p w:rsidR="007B41A6" w:rsidRDefault="007B41A6" w:rsidP="007B41A6">
      <w:pPr>
        <w:pStyle w:val="BasicParagraph"/>
        <w:spacing w:line="240" w:lineRule="auto"/>
        <w:ind w:left="1440"/>
        <w:rPr>
          <w:rFonts w:ascii="Arial" w:hAnsi="Arial" w:cs="Arial"/>
          <w:sz w:val="22"/>
          <w:szCs w:val="22"/>
        </w:rPr>
      </w:pPr>
      <w:r>
        <w:rPr>
          <w:rFonts w:ascii="Arial" w:hAnsi="Arial" w:cs="Arial"/>
          <w:sz w:val="22"/>
          <w:szCs w:val="22"/>
        </w:rPr>
        <w:lastRenderedPageBreak/>
        <w:t xml:space="preserve">  </w:t>
      </w:r>
      <w:r w:rsidR="00882753" w:rsidRPr="00843C82">
        <w:rPr>
          <w:rFonts w:ascii="Arial" w:hAnsi="Arial" w:cs="Arial"/>
          <w:sz w:val="22"/>
          <w:szCs w:val="22"/>
        </w:rPr>
        <w:t xml:space="preserve">  </w:t>
      </w:r>
    </w:p>
    <w:p w:rsidR="003D410B" w:rsidRPr="003D410B" w:rsidRDefault="00010E04" w:rsidP="003D410B">
      <w:pPr>
        <w:pStyle w:val="BasicParagraph"/>
        <w:numPr>
          <w:ilvl w:val="0"/>
          <w:numId w:val="6"/>
        </w:numPr>
        <w:spacing w:line="240" w:lineRule="auto"/>
        <w:rPr>
          <w:rFonts w:ascii="Arial" w:hAnsi="Arial" w:cs="Arial"/>
          <w:b/>
          <w:sz w:val="22"/>
          <w:szCs w:val="22"/>
        </w:rPr>
      </w:pPr>
      <w:r>
        <w:rPr>
          <w:rFonts w:ascii="Arial" w:hAnsi="Arial" w:cs="Arial"/>
          <w:b/>
          <w:sz w:val="22"/>
          <w:szCs w:val="22"/>
        </w:rPr>
        <w:t>Customer Service Calls to Providers</w:t>
      </w:r>
      <w:r w:rsidR="007B41A6" w:rsidRPr="00B91CB5">
        <w:rPr>
          <w:rFonts w:ascii="Arial" w:hAnsi="Arial" w:cs="Arial"/>
          <w:b/>
          <w:sz w:val="22"/>
          <w:szCs w:val="22"/>
        </w:rPr>
        <w:t>:</w:t>
      </w:r>
      <w:r w:rsidR="00B91CB5" w:rsidRPr="00B91CB5">
        <w:rPr>
          <w:rFonts w:ascii="Arial" w:hAnsi="Arial" w:cs="Arial"/>
          <w:b/>
          <w:sz w:val="22"/>
          <w:szCs w:val="22"/>
        </w:rPr>
        <w:t xml:space="preserve"> </w:t>
      </w:r>
      <w:r w:rsidR="003D410B">
        <w:rPr>
          <w:rFonts w:ascii="Arial" w:hAnsi="Arial" w:cs="Arial"/>
          <w:sz w:val="22"/>
          <w:szCs w:val="22"/>
        </w:rPr>
        <w:t xml:space="preserve">In the March 08, 2018 meeting </w:t>
      </w:r>
      <w:r w:rsidR="003D410B" w:rsidRPr="003D410B">
        <w:rPr>
          <w:rFonts w:ascii="Arial" w:hAnsi="Arial" w:cs="Arial"/>
          <w:sz w:val="22"/>
          <w:szCs w:val="22"/>
        </w:rPr>
        <w:t xml:space="preserve">Doug questioned the quantity of calls </w:t>
      </w:r>
      <w:proofErr w:type="spellStart"/>
      <w:r w:rsidR="003D410B" w:rsidRPr="003D410B">
        <w:rPr>
          <w:rFonts w:ascii="Arial" w:hAnsi="Arial" w:cs="Arial"/>
          <w:sz w:val="22"/>
          <w:szCs w:val="22"/>
        </w:rPr>
        <w:t>LogistiCare</w:t>
      </w:r>
      <w:proofErr w:type="spellEnd"/>
      <w:r w:rsidR="003D410B" w:rsidRPr="003D410B">
        <w:rPr>
          <w:rFonts w:ascii="Arial" w:hAnsi="Arial" w:cs="Arial"/>
          <w:sz w:val="22"/>
          <w:szCs w:val="22"/>
        </w:rPr>
        <w:t xml:space="preserve"> Customer Service Representatives (CSR’s) make to providers when the member is within performance metrics but is inquiring of an estimated time of arrival (ETA).  Doug states the calls are costly and unnecessary.  Doug inquired about starting a pilot program, volunteering his transportation company as a case study.  SCDHHS will discuss with </w:t>
      </w:r>
      <w:proofErr w:type="spellStart"/>
      <w:r w:rsidR="003D410B" w:rsidRPr="003D410B">
        <w:rPr>
          <w:rFonts w:ascii="Arial" w:hAnsi="Arial" w:cs="Arial"/>
          <w:sz w:val="22"/>
          <w:szCs w:val="22"/>
        </w:rPr>
        <w:t>LogistiCare</w:t>
      </w:r>
      <w:proofErr w:type="spellEnd"/>
      <w:r w:rsidR="003D410B" w:rsidRPr="003D410B">
        <w:rPr>
          <w:rFonts w:ascii="Arial" w:hAnsi="Arial" w:cs="Arial"/>
          <w:sz w:val="22"/>
          <w:szCs w:val="22"/>
        </w:rPr>
        <w:t xml:space="preserve"> the cost and ramifications of not calling the providers in relation to the member and operations.  An update will be provided at the June Meeting.</w:t>
      </w:r>
    </w:p>
    <w:p w:rsidR="003D410B" w:rsidRDefault="003D410B" w:rsidP="003D410B">
      <w:pPr>
        <w:pStyle w:val="BasicParagraph"/>
        <w:spacing w:line="240" w:lineRule="auto"/>
        <w:ind w:left="1440"/>
        <w:rPr>
          <w:rFonts w:ascii="Arial" w:hAnsi="Arial" w:cs="Arial"/>
          <w:sz w:val="22"/>
          <w:szCs w:val="22"/>
        </w:rPr>
      </w:pPr>
    </w:p>
    <w:p w:rsidR="00EF7E4C" w:rsidRDefault="003D410B" w:rsidP="003D410B">
      <w:pPr>
        <w:pStyle w:val="BasicParagraph"/>
        <w:spacing w:line="240" w:lineRule="auto"/>
        <w:ind w:left="1440"/>
        <w:rPr>
          <w:rFonts w:ascii="Arial" w:hAnsi="Arial" w:cs="Arial"/>
          <w:sz w:val="22"/>
          <w:szCs w:val="22"/>
        </w:rPr>
      </w:pPr>
      <w:r>
        <w:rPr>
          <w:rFonts w:ascii="Arial" w:hAnsi="Arial" w:cs="Arial"/>
          <w:sz w:val="22"/>
          <w:szCs w:val="22"/>
        </w:rPr>
        <w:t xml:space="preserve">Per On Time Performance metrics the transportation providers can arrive 30 minutes prior to scheduled pick up time and 30 minutes after the scheduled pick up time.  </w:t>
      </w:r>
      <w:proofErr w:type="spellStart"/>
      <w:r>
        <w:rPr>
          <w:rFonts w:ascii="Arial" w:hAnsi="Arial" w:cs="Arial"/>
          <w:sz w:val="22"/>
          <w:szCs w:val="22"/>
        </w:rPr>
        <w:t>LogistiCare</w:t>
      </w:r>
      <w:proofErr w:type="spellEnd"/>
      <w:r>
        <w:rPr>
          <w:rFonts w:ascii="Arial" w:hAnsi="Arial" w:cs="Arial"/>
          <w:sz w:val="22"/>
          <w:szCs w:val="22"/>
        </w:rPr>
        <w:t xml:space="preserve"> CSR’s only call the providers 15 minutes</w:t>
      </w:r>
      <w:r w:rsidR="00935E7C">
        <w:rPr>
          <w:rFonts w:ascii="Arial" w:hAnsi="Arial" w:cs="Arial"/>
          <w:sz w:val="22"/>
          <w:szCs w:val="22"/>
        </w:rPr>
        <w:t xml:space="preserve"> past the scheduled pick up time.  This call to providers is to ensure the trip is on their manifest and have every intention in completing the trip.  Additionally, if the provider communicates they are unable to complete the trip.  It allows </w:t>
      </w:r>
      <w:proofErr w:type="spellStart"/>
      <w:r w:rsidR="00935E7C">
        <w:rPr>
          <w:rFonts w:ascii="Arial" w:hAnsi="Arial" w:cs="Arial"/>
          <w:sz w:val="22"/>
          <w:szCs w:val="22"/>
        </w:rPr>
        <w:t>LogistiCare</w:t>
      </w:r>
      <w:proofErr w:type="spellEnd"/>
      <w:r w:rsidR="00935E7C">
        <w:rPr>
          <w:rFonts w:ascii="Arial" w:hAnsi="Arial" w:cs="Arial"/>
          <w:sz w:val="22"/>
          <w:szCs w:val="22"/>
        </w:rPr>
        <w:t xml:space="preserve"> to recover the trip to ensure the member does not miss their appointment</w:t>
      </w:r>
      <w:r w:rsidR="003476D8">
        <w:rPr>
          <w:rFonts w:ascii="Arial" w:hAnsi="Arial" w:cs="Arial"/>
          <w:sz w:val="22"/>
          <w:szCs w:val="22"/>
        </w:rPr>
        <w:t xml:space="preserve">.  After discussion with </w:t>
      </w:r>
      <w:proofErr w:type="spellStart"/>
      <w:r w:rsidR="003476D8">
        <w:rPr>
          <w:rFonts w:ascii="Arial" w:hAnsi="Arial" w:cs="Arial"/>
          <w:sz w:val="22"/>
          <w:szCs w:val="22"/>
        </w:rPr>
        <w:t>LogistiCare</w:t>
      </w:r>
      <w:proofErr w:type="spellEnd"/>
      <w:r w:rsidR="003476D8">
        <w:rPr>
          <w:rFonts w:ascii="Arial" w:hAnsi="Arial" w:cs="Arial"/>
          <w:sz w:val="22"/>
          <w:szCs w:val="22"/>
        </w:rPr>
        <w:t>, TAC and SCDHHS, calls will continue.</w:t>
      </w:r>
    </w:p>
    <w:p w:rsidR="00A64F82" w:rsidRPr="003D410B" w:rsidRDefault="003D410B" w:rsidP="003D410B">
      <w:pPr>
        <w:pStyle w:val="BasicParagraph"/>
        <w:spacing w:line="240" w:lineRule="auto"/>
        <w:ind w:left="1440"/>
        <w:rPr>
          <w:rFonts w:ascii="Arial" w:hAnsi="Arial" w:cs="Arial"/>
          <w:sz w:val="22"/>
          <w:szCs w:val="22"/>
        </w:rPr>
      </w:pPr>
      <w:r w:rsidRPr="003D410B">
        <w:rPr>
          <w:rFonts w:ascii="Arial" w:hAnsi="Arial" w:cs="Arial"/>
          <w:sz w:val="22"/>
          <w:szCs w:val="22"/>
        </w:rPr>
        <w:t xml:space="preserve">   </w:t>
      </w:r>
      <w:r w:rsidR="00B91CB5" w:rsidRPr="003D410B">
        <w:rPr>
          <w:rFonts w:ascii="Arial" w:hAnsi="Arial" w:cs="Arial"/>
          <w:sz w:val="22"/>
          <w:szCs w:val="22"/>
        </w:rPr>
        <w:t xml:space="preserve"> </w:t>
      </w:r>
    </w:p>
    <w:p w:rsidR="00010E04" w:rsidRPr="003476D8" w:rsidRDefault="00010E04" w:rsidP="00010E04">
      <w:pPr>
        <w:pStyle w:val="BasicParagraph"/>
        <w:numPr>
          <w:ilvl w:val="0"/>
          <w:numId w:val="6"/>
        </w:numPr>
        <w:spacing w:line="240" w:lineRule="auto"/>
        <w:rPr>
          <w:rFonts w:ascii="Arial" w:hAnsi="Arial" w:cs="Arial"/>
          <w:b/>
          <w:sz w:val="22"/>
          <w:szCs w:val="22"/>
        </w:rPr>
      </w:pPr>
      <w:r w:rsidRPr="00E169B1">
        <w:rPr>
          <w:rFonts w:ascii="Arial" w:hAnsi="Arial" w:cs="Arial"/>
          <w:b/>
          <w:sz w:val="22"/>
          <w:szCs w:val="22"/>
        </w:rPr>
        <w:t xml:space="preserve">On Time Performance – “Too Early”: </w:t>
      </w:r>
      <w:r w:rsidR="00AB04CD">
        <w:rPr>
          <w:rFonts w:ascii="Arial" w:hAnsi="Arial" w:cs="Arial"/>
          <w:sz w:val="22"/>
          <w:szCs w:val="22"/>
        </w:rPr>
        <w:t>Per contract, if a member arrives any earlier than 45 minutes prior to their appointment time</w:t>
      </w:r>
      <w:r w:rsidR="00EF7E4C">
        <w:rPr>
          <w:rFonts w:ascii="Arial" w:hAnsi="Arial" w:cs="Arial"/>
          <w:sz w:val="22"/>
          <w:szCs w:val="22"/>
        </w:rPr>
        <w:t xml:space="preserve">, but not prior to the opening of the facility, they are considered </w:t>
      </w:r>
      <w:r w:rsidR="00B23486">
        <w:rPr>
          <w:rFonts w:ascii="Arial" w:hAnsi="Arial" w:cs="Arial"/>
          <w:sz w:val="22"/>
          <w:szCs w:val="22"/>
        </w:rPr>
        <w:t>not on time</w:t>
      </w:r>
      <w:r w:rsidR="00EF7E4C">
        <w:rPr>
          <w:rFonts w:ascii="Arial" w:hAnsi="Arial" w:cs="Arial"/>
          <w:sz w:val="22"/>
          <w:szCs w:val="22"/>
        </w:rPr>
        <w:t xml:space="preserve">.  This negatively affects the on time performance metrics.  </w:t>
      </w:r>
      <w:proofErr w:type="spellStart"/>
      <w:r w:rsidR="00EF7E4C">
        <w:rPr>
          <w:rFonts w:ascii="Arial" w:hAnsi="Arial" w:cs="Arial"/>
          <w:sz w:val="22"/>
          <w:szCs w:val="22"/>
        </w:rPr>
        <w:t>LogistiCare</w:t>
      </w:r>
      <w:proofErr w:type="spellEnd"/>
      <w:r w:rsidR="00EF7E4C">
        <w:rPr>
          <w:rFonts w:ascii="Arial" w:hAnsi="Arial" w:cs="Arial"/>
          <w:sz w:val="22"/>
          <w:szCs w:val="22"/>
        </w:rPr>
        <w:t xml:space="preserve"> complied a report regarding ‘too early’ drop offs to determine the actual effect on the metric.  </w:t>
      </w:r>
      <w:r w:rsidR="00AB04CD">
        <w:rPr>
          <w:rFonts w:ascii="Arial" w:hAnsi="Arial" w:cs="Arial"/>
          <w:sz w:val="22"/>
          <w:szCs w:val="22"/>
        </w:rPr>
        <w:t>Drop off times are padded upon scheduling</w:t>
      </w:r>
      <w:r w:rsidR="00BC11CF">
        <w:rPr>
          <w:rFonts w:ascii="Arial" w:hAnsi="Arial" w:cs="Arial"/>
          <w:sz w:val="22"/>
          <w:szCs w:val="22"/>
        </w:rPr>
        <w:t xml:space="preserve"> to develop the scheduled pick up time</w:t>
      </w:r>
      <w:r w:rsidR="00AB04CD">
        <w:rPr>
          <w:rFonts w:ascii="Arial" w:hAnsi="Arial" w:cs="Arial"/>
          <w:sz w:val="22"/>
          <w:szCs w:val="22"/>
        </w:rPr>
        <w:t>; Ambulatory is 3 minutes, Wheelchair is 5 minutes and Stretcher and higher levels of service are 10 minutes.</w:t>
      </w:r>
      <w:r w:rsidR="00EA2C9A">
        <w:rPr>
          <w:rFonts w:ascii="Arial" w:hAnsi="Arial" w:cs="Arial"/>
          <w:sz w:val="22"/>
          <w:szCs w:val="22"/>
        </w:rPr>
        <w:t xml:space="preserve"> Below are </w:t>
      </w:r>
      <w:r w:rsidR="005C2A9D">
        <w:rPr>
          <w:rFonts w:ascii="Arial" w:hAnsi="Arial" w:cs="Arial"/>
          <w:sz w:val="22"/>
          <w:szCs w:val="22"/>
        </w:rPr>
        <w:t>modified performance metrics, if the 45 m</w:t>
      </w:r>
      <w:bookmarkStart w:id="0" w:name="_GoBack"/>
      <w:bookmarkEnd w:id="0"/>
      <w:r w:rsidR="005C2A9D">
        <w:rPr>
          <w:rFonts w:ascii="Arial" w:hAnsi="Arial" w:cs="Arial"/>
          <w:sz w:val="22"/>
          <w:szCs w:val="22"/>
        </w:rPr>
        <w:t xml:space="preserve">inute rule is not applied.  Additionally, the +5 and +15 represents allowing 5 or 15 minutes past scheduled pick up time; example if the scheduled drop off time is 8:00 a.m. then +5 will allow for the member to be dropped by 8:05 a.m. and be considered on time.   </w:t>
      </w:r>
      <w:r w:rsidR="00AB04CD">
        <w:rPr>
          <w:rFonts w:ascii="Arial" w:hAnsi="Arial" w:cs="Arial"/>
          <w:sz w:val="22"/>
          <w:szCs w:val="22"/>
        </w:rPr>
        <w:t xml:space="preserve"> </w:t>
      </w:r>
    </w:p>
    <w:p w:rsidR="003476D8" w:rsidRDefault="003476D8" w:rsidP="003476D8">
      <w:pPr>
        <w:pStyle w:val="BasicParagraph"/>
        <w:spacing w:line="240" w:lineRule="auto"/>
        <w:rPr>
          <w:rFonts w:ascii="Arial" w:hAnsi="Arial" w:cs="Arial"/>
          <w:b/>
          <w:sz w:val="22"/>
          <w:szCs w:val="22"/>
        </w:rPr>
      </w:pPr>
    </w:p>
    <w:tbl>
      <w:tblPr>
        <w:tblStyle w:val="TableGrid"/>
        <w:tblW w:w="0" w:type="auto"/>
        <w:tblInd w:w="1440" w:type="dxa"/>
        <w:tblLook w:val="04A0" w:firstRow="1" w:lastRow="0" w:firstColumn="1" w:lastColumn="0" w:noHBand="0" w:noVBand="1"/>
      </w:tblPr>
      <w:tblGrid>
        <w:gridCol w:w="3889"/>
        <w:gridCol w:w="4021"/>
      </w:tblGrid>
      <w:tr w:rsidR="003476D8" w:rsidTr="00BC11CF">
        <w:tc>
          <w:tcPr>
            <w:tcW w:w="4675" w:type="dxa"/>
            <w:shd w:val="clear" w:color="auto" w:fill="BFBFBF" w:themeFill="background1" w:themeFillShade="BF"/>
          </w:tcPr>
          <w:p w:rsidR="003476D8" w:rsidRPr="00EF7E4C" w:rsidRDefault="003476D8" w:rsidP="00BC11CF">
            <w:pPr>
              <w:pStyle w:val="BasicParagraph"/>
              <w:spacing w:line="240" w:lineRule="auto"/>
              <w:jc w:val="center"/>
              <w:rPr>
                <w:rFonts w:ascii="Arial" w:hAnsi="Arial" w:cs="Arial"/>
                <w:b/>
                <w:sz w:val="22"/>
                <w:szCs w:val="22"/>
              </w:rPr>
            </w:pPr>
            <w:r w:rsidRPr="00EF7E4C">
              <w:rPr>
                <w:rFonts w:ascii="Arial" w:hAnsi="Arial" w:cs="Arial"/>
                <w:b/>
                <w:sz w:val="22"/>
                <w:szCs w:val="22"/>
              </w:rPr>
              <w:t>Timing</w:t>
            </w:r>
          </w:p>
        </w:tc>
        <w:tc>
          <w:tcPr>
            <w:tcW w:w="4675" w:type="dxa"/>
            <w:shd w:val="clear" w:color="auto" w:fill="BFBFBF" w:themeFill="background1" w:themeFillShade="BF"/>
          </w:tcPr>
          <w:p w:rsidR="003476D8" w:rsidRPr="00EF7E4C" w:rsidRDefault="003476D8" w:rsidP="00BC11CF">
            <w:pPr>
              <w:pStyle w:val="BasicParagraph"/>
              <w:spacing w:line="240" w:lineRule="auto"/>
              <w:jc w:val="center"/>
              <w:rPr>
                <w:rFonts w:ascii="Arial" w:hAnsi="Arial" w:cs="Arial"/>
                <w:b/>
                <w:sz w:val="22"/>
                <w:szCs w:val="22"/>
              </w:rPr>
            </w:pPr>
            <w:r w:rsidRPr="00EF7E4C">
              <w:rPr>
                <w:rFonts w:ascii="Arial" w:hAnsi="Arial" w:cs="Arial"/>
                <w:b/>
                <w:sz w:val="22"/>
                <w:szCs w:val="22"/>
              </w:rPr>
              <w:t>On Time Performance Metric</w:t>
            </w:r>
          </w:p>
        </w:tc>
      </w:tr>
      <w:tr w:rsidR="003476D8" w:rsidTr="006421F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Any Early</w:t>
            </w:r>
          </w:p>
        </w:t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91%</w:t>
            </w:r>
          </w:p>
        </w:tc>
      </w:tr>
      <w:tr w:rsidR="003476D8" w:rsidTr="006421F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Any Early + 5</w:t>
            </w:r>
          </w:p>
        </w:t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93.5%</w:t>
            </w:r>
          </w:p>
        </w:tc>
      </w:tr>
      <w:tr w:rsidR="003476D8" w:rsidTr="006421F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Any Early + 15</w:t>
            </w:r>
          </w:p>
        </w:tc>
        <w:tc>
          <w:tcPr>
            <w:tcW w:w="4675" w:type="dxa"/>
          </w:tcPr>
          <w:p w:rsidR="003476D8" w:rsidRDefault="003476D8" w:rsidP="00BC11CF">
            <w:pPr>
              <w:pStyle w:val="BasicParagraph"/>
              <w:spacing w:line="240" w:lineRule="auto"/>
              <w:jc w:val="center"/>
              <w:rPr>
                <w:rFonts w:ascii="Arial" w:hAnsi="Arial" w:cs="Arial"/>
                <w:sz w:val="22"/>
                <w:szCs w:val="22"/>
              </w:rPr>
            </w:pPr>
            <w:r>
              <w:rPr>
                <w:rFonts w:ascii="Arial" w:hAnsi="Arial" w:cs="Arial"/>
                <w:sz w:val="22"/>
                <w:szCs w:val="22"/>
              </w:rPr>
              <w:t>96.2%</w:t>
            </w:r>
          </w:p>
        </w:tc>
      </w:tr>
    </w:tbl>
    <w:p w:rsidR="003476D8" w:rsidRDefault="003476D8" w:rsidP="003476D8">
      <w:pPr>
        <w:pStyle w:val="BasicParagraph"/>
        <w:spacing w:line="240" w:lineRule="auto"/>
        <w:rPr>
          <w:rFonts w:ascii="Arial" w:hAnsi="Arial" w:cs="Arial"/>
          <w:b/>
          <w:sz w:val="22"/>
          <w:szCs w:val="22"/>
        </w:rPr>
      </w:pPr>
    </w:p>
    <w:p w:rsidR="00BC11CF" w:rsidRPr="00BC11CF" w:rsidRDefault="005C2A9D" w:rsidP="00BC11CF">
      <w:pPr>
        <w:pStyle w:val="BasicParagraph"/>
        <w:spacing w:line="240" w:lineRule="auto"/>
        <w:ind w:left="1440"/>
        <w:rPr>
          <w:rFonts w:ascii="Arial" w:hAnsi="Arial" w:cs="Arial"/>
          <w:sz w:val="22"/>
          <w:szCs w:val="22"/>
        </w:rPr>
      </w:pPr>
      <w:r>
        <w:rPr>
          <w:rFonts w:ascii="Arial" w:hAnsi="Arial" w:cs="Arial"/>
          <w:sz w:val="22"/>
          <w:szCs w:val="22"/>
        </w:rPr>
        <w:t>The contract expects the members to be dropped off to their scheduled appointment by the scheduled drop off time 95% of the time</w:t>
      </w:r>
      <w:r w:rsidR="002B5100">
        <w:rPr>
          <w:rFonts w:ascii="Arial" w:hAnsi="Arial" w:cs="Arial"/>
          <w:sz w:val="22"/>
          <w:szCs w:val="22"/>
        </w:rPr>
        <w:t>.  Currently the metrics are in the low eighty percent.  As you can see from the numbers, if we allow the members to be dropped off 45 minutes or greater, prior to their appointment, the metric will greatly improve.  The scheduled drop off time is already ‘padded’ based on level of services.  Allowing the member to arrive past their appointment time is</w:t>
      </w:r>
      <w:r w:rsidR="00B23486">
        <w:rPr>
          <w:rFonts w:ascii="Arial" w:hAnsi="Arial" w:cs="Arial"/>
          <w:sz w:val="22"/>
          <w:szCs w:val="22"/>
        </w:rPr>
        <w:t xml:space="preserve"> not acceptable.  </w:t>
      </w:r>
      <w:r w:rsidR="00BC11CF" w:rsidRPr="00BC11CF">
        <w:rPr>
          <w:rFonts w:ascii="Arial" w:hAnsi="Arial" w:cs="Arial"/>
          <w:sz w:val="22"/>
          <w:szCs w:val="22"/>
        </w:rPr>
        <w:t>Members in large are making their appointments and being see by their medical professionals.</w:t>
      </w:r>
      <w:r w:rsidR="00B23486">
        <w:rPr>
          <w:rFonts w:ascii="Arial" w:hAnsi="Arial" w:cs="Arial"/>
          <w:sz w:val="22"/>
          <w:szCs w:val="22"/>
        </w:rPr>
        <w:t xml:space="preserve">  Less than 4% of members or arriving beyond 15 minutes.  The ‘too early’ issue will be a discussion item for the upcoming RFP. </w:t>
      </w:r>
      <w:r w:rsidR="00BC11CF" w:rsidRPr="00BC11CF">
        <w:rPr>
          <w:rFonts w:ascii="Arial" w:hAnsi="Arial" w:cs="Arial"/>
          <w:sz w:val="22"/>
          <w:szCs w:val="22"/>
        </w:rPr>
        <w:t xml:space="preserve">  </w:t>
      </w:r>
    </w:p>
    <w:p w:rsidR="00933A7F" w:rsidRDefault="00933A7F" w:rsidP="00933A7F">
      <w:pPr>
        <w:pStyle w:val="BasicParagraph"/>
        <w:spacing w:line="240" w:lineRule="auto"/>
        <w:rPr>
          <w:rFonts w:ascii="Arial" w:hAnsi="Arial" w:cs="Arial"/>
          <w:b/>
          <w:sz w:val="22"/>
          <w:szCs w:val="22"/>
        </w:rPr>
      </w:pPr>
    </w:p>
    <w:p w:rsidR="00933A7F" w:rsidRPr="00933A7F" w:rsidRDefault="00933A7F" w:rsidP="00933A7F">
      <w:pPr>
        <w:pStyle w:val="BasicParagraph"/>
        <w:spacing w:line="240" w:lineRule="auto"/>
        <w:rPr>
          <w:rFonts w:ascii="Arial" w:hAnsi="Arial" w:cs="Arial"/>
          <w:sz w:val="22"/>
          <w:szCs w:val="22"/>
        </w:rPr>
      </w:pPr>
      <w:r>
        <w:rPr>
          <w:rFonts w:ascii="Arial" w:hAnsi="Arial" w:cs="Arial"/>
          <w:sz w:val="22"/>
          <w:szCs w:val="22"/>
        </w:rPr>
        <w:t xml:space="preserve">Troy with Spartanburg addressed some concerns regarding retro reimbursement </w:t>
      </w:r>
      <w:r w:rsidR="00AB04CD">
        <w:rPr>
          <w:rFonts w:ascii="Arial" w:hAnsi="Arial" w:cs="Arial"/>
          <w:sz w:val="22"/>
          <w:szCs w:val="22"/>
        </w:rPr>
        <w:t xml:space="preserve">and </w:t>
      </w:r>
      <w:r w:rsidR="00AB04CD">
        <w:rPr>
          <w:rFonts w:ascii="Arial" w:hAnsi="Arial" w:cs="Arial"/>
          <w:sz w:val="22"/>
          <w:szCs w:val="22"/>
        </w:rPr>
        <w:lastRenderedPageBreak/>
        <w:t xml:space="preserve">transportation.  If a member is pending Medicaid, their eligibility can be </w:t>
      </w:r>
      <w:proofErr w:type="spellStart"/>
      <w:r w:rsidR="00AB04CD">
        <w:rPr>
          <w:rFonts w:ascii="Arial" w:hAnsi="Arial" w:cs="Arial"/>
          <w:sz w:val="22"/>
          <w:szCs w:val="22"/>
        </w:rPr>
        <w:t>retroed</w:t>
      </w:r>
      <w:proofErr w:type="spellEnd"/>
      <w:r w:rsidR="00AB04CD">
        <w:rPr>
          <w:rFonts w:ascii="Arial" w:hAnsi="Arial" w:cs="Arial"/>
          <w:sz w:val="22"/>
          <w:szCs w:val="22"/>
        </w:rPr>
        <w:t xml:space="preserve"> back to a calendar year.  The Transportation Provider contract with the Broker states that all claims have to be billed within 90 days and trips within 14 days of dates of service.  Troy is hoping that a fix will be made available in the new RFP.  </w:t>
      </w:r>
      <w:r>
        <w:rPr>
          <w:rFonts w:ascii="Arial" w:hAnsi="Arial" w:cs="Arial"/>
          <w:sz w:val="22"/>
          <w:szCs w:val="22"/>
        </w:rPr>
        <w:t xml:space="preserve"> </w:t>
      </w:r>
    </w:p>
    <w:p w:rsidR="00010E04" w:rsidRPr="00843C82" w:rsidRDefault="00010E04" w:rsidP="00010E04">
      <w:pPr>
        <w:pStyle w:val="BasicParagraph"/>
        <w:spacing w:line="240" w:lineRule="auto"/>
        <w:ind w:left="1440"/>
        <w:rPr>
          <w:rFonts w:ascii="Arial" w:hAnsi="Arial" w:cs="Arial"/>
        </w:rPr>
      </w:pPr>
    </w:p>
    <w:p w:rsidR="009F4310" w:rsidRPr="00843C82" w:rsidRDefault="00B91CB5" w:rsidP="00896D99">
      <w:pPr>
        <w:pStyle w:val="BasicParagraph"/>
        <w:spacing w:line="240" w:lineRule="auto"/>
        <w:rPr>
          <w:rFonts w:ascii="Arial" w:hAnsi="Arial" w:cs="Arial"/>
          <w:sz w:val="22"/>
          <w:szCs w:val="22"/>
        </w:rPr>
      </w:pPr>
      <w:r>
        <w:rPr>
          <w:rFonts w:ascii="Arial" w:hAnsi="Arial" w:cs="Arial"/>
          <w:sz w:val="22"/>
          <w:szCs w:val="22"/>
        </w:rPr>
        <w:t xml:space="preserve">The meeting </w:t>
      </w:r>
      <w:r w:rsidR="004530CB">
        <w:rPr>
          <w:rFonts w:ascii="Arial" w:hAnsi="Arial" w:cs="Arial"/>
          <w:sz w:val="22"/>
          <w:szCs w:val="22"/>
        </w:rPr>
        <w:t>adjourned at 11:40</w:t>
      </w:r>
      <w:r w:rsidR="009F4310" w:rsidRPr="00843C82">
        <w:rPr>
          <w:rFonts w:ascii="Arial" w:hAnsi="Arial" w:cs="Arial"/>
          <w:sz w:val="22"/>
          <w:szCs w:val="22"/>
        </w:rPr>
        <w:t xml:space="preserve"> a.m.</w:t>
      </w:r>
    </w:p>
    <w:p w:rsidR="007D207E" w:rsidRPr="00843C82" w:rsidRDefault="007D207E" w:rsidP="009F4310">
      <w:pPr>
        <w:pStyle w:val="BasicParagraph"/>
        <w:spacing w:line="240" w:lineRule="auto"/>
        <w:rPr>
          <w:rFonts w:ascii="Arial" w:hAnsi="Arial" w:cs="Arial"/>
          <w:sz w:val="22"/>
          <w:szCs w:val="22"/>
        </w:rPr>
      </w:pPr>
    </w:p>
    <w:sectPr w:rsidR="007D207E" w:rsidRPr="00843C82" w:rsidSect="00E523D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4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8FE" w:rsidRDefault="002A58FE" w:rsidP="00CC28E0">
      <w:pPr>
        <w:spacing w:after="0"/>
      </w:pPr>
      <w:r>
        <w:separator/>
      </w:r>
    </w:p>
  </w:endnote>
  <w:endnote w:type="continuationSeparator" w:id="0">
    <w:p w:rsidR="002A58FE" w:rsidRDefault="002A58FE" w:rsidP="00CC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B1" w:rsidRDefault="00E169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A18" w:rsidRPr="00BB5A18" w:rsidRDefault="00BB5A18" w:rsidP="00BB5A18">
    <w:pPr>
      <w:pStyle w:val="Footer"/>
      <w:jc w:val="right"/>
      <w:rPr>
        <w:caps/>
        <w:noProof/>
      </w:rPr>
    </w:pPr>
    <w:r w:rsidRPr="00BB5A18">
      <w:rPr>
        <w:caps/>
      </w:rPr>
      <w:fldChar w:fldCharType="begin"/>
    </w:r>
    <w:r w:rsidRPr="00BB5A18">
      <w:rPr>
        <w:caps/>
      </w:rPr>
      <w:instrText xml:space="preserve"> PAGE   \* MERGEFORMAT </w:instrText>
    </w:r>
    <w:r w:rsidRPr="00BB5A18">
      <w:rPr>
        <w:caps/>
      </w:rPr>
      <w:fldChar w:fldCharType="separate"/>
    </w:r>
    <w:r w:rsidR="00B23486">
      <w:rPr>
        <w:caps/>
        <w:noProof/>
      </w:rPr>
      <w:t>4</w:t>
    </w:r>
    <w:r w:rsidRPr="00BB5A18">
      <w:rPr>
        <w:caps/>
        <w:noProof/>
      </w:rPr>
      <w:fldChar w:fldCharType="end"/>
    </w:r>
  </w:p>
  <w:p w:rsidR="00BB5A18" w:rsidRDefault="00BB5A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815" w:rsidRDefault="000668E0" w:rsidP="00206654">
    <w:pPr>
      <w:pStyle w:val="Footer"/>
      <w:ind w:left="1620" w:right="-1440"/>
    </w:pPr>
    <w:r>
      <w:rPr>
        <w:noProof/>
        <w:lang w:eastAsia="en-US"/>
      </w:rPr>
      <w:drawing>
        <wp:anchor distT="0" distB="0" distL="114300" distR="114300" simplePos="0" relativeHeight="251656704" behindDoc="1" locked="0" layoutInCell="1" allowOverlap="1">
          <wp:simplePos x="0" y="0"/>
          <wp:positionH relativeFrom="column">
            <wp:posOffset>-914400</wp:posOffset>
          </wp:positionH>
          <wp:positionV relativeFrom="paragraph">
            <wp:posOffset>-193040</wp:posOffset>
          </wp:positionV>
          <wp:extent cx="7775575" cy="677545"/>
          <wp:effectExtent l="0" t="0" r="0" b="825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t="93291" r="366"/>
                  <a:stretch>
                    <a:fillRect/>
                  </a:stretch>
                </pic:blipFill>
                <pic:spPr bwMode="auto">
                  <a:xfrm>
                    <a:off x="0" y="0"/>
                    <a:ext cx="7775575" cy="6775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8FE" w:rsidRDefault="002A58FE" w:rsidP="00CC28E0">
      <w:pPr>
        <w:spacing w:after="0"/>
      </w:pPr>
      <w:r>
        <w:separator/>
      </w:r>
    </w:p>
  </w:footnote>
  <w:footnote w:type="continuationSeparator" w:id="0">
    <w:p w:rsidR="002A58FE" w:rsidRDefault="002A58FE" w:rsidP="00CC28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B1" w:rsidRDefault="00E169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1FD" w:rsidRPr="009B6482" w:rsidRDefault="00E169B1" w:rsidP="009F4310">
    <w:pPr>
      <w:pStyle w:val="Header"/>
      <w:rPr>
        <w:rFonts w:ascii="Arial" w:hAnsi="Arial" w:cs="Arial"/>
        <w:sz w:val="22"/>
        <w:szCs w:val="22"/>
      </w:rPr>
    </w:pPr>
    <w:sdt>
      <w:sdtPr>
        <w:rPr>
          <w:rFonts w:ascii="Arial" w:hAnsi="Arial" w:cs="Arial"/>
          <w:sz w:val="22"/>
          <w:szCs w:val="22"/>
        </w:rPr>
        <w:id w:val="-535882130"/>
        <w:docPartObj>
          <w:docPartGallery w:val="Watermarks"/>
          <w:docPartUnique/>
        </w:docPartObj>
      </w:sdtPr>
      <w:sdtContent>
        <w:r w:rsidRPr="00E169B1">
          <w:rPr>
            <w:rFonts w:ascii="Arial" w:hAnsi="Arial" w:cs="Arial"/>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F4310" w:rsidRPr="009B6482">
      <w:rPr>
        <w:rFonts w:ascii="Arial" w:hAnsi="Arial" w:cs="Arial"/>
        <w:sz w:val="22"/>
        <w:szCs w:val="22"/>
      </w:rPr>
      <w:t>TAC Quarterly Meeting</w:t>
    </w:r>
  </w:p>
  <w:p w:rsidR="009F4310" w:rsidRPr="009B6482" w:rsidRDefault="00010E04" w:rsidP="009F4310">
    <w:pPr>
      <w:pStyle w:val="Header"/>
      <w:rPr>
        <w:rFonts w:ascii="Arial" w:hAnsi="Arial" w:cs="Arial"/>
        <w:sz w:val="22"/>
        <w:szCs w:val="22"/>
      </w:rPr>
    </w:pPr>
    <w:r>
      <w:rPr>
        <w:rFonts w:ascii="Arial" w:hAnsi="Arial" w:cs="Arial"/>
        <w:sz w:val="22"/>
        <w:szCs w:val="22"/>
      </w:rPr>
      <w:t>June 28</w:t>
    </w:r>
    <w:r w:rsidR="009B6482" w:rsidRPr="009B6482">
      <w:rPr>
        <w:rFonts w:ascii="Arial" w:hAnsi="Arial" w:cs="Arial"/>
        <w:sz w:val="22"/>
        <w:szCs w:val="22"/>
      </w:rPr>
      <w:t>, 2018</w:t>
    </w:r>
    <w:r w:rsidR="004A2D4C" w:rsidRPr="009B6482">
      <w:rPr>
        <w:rFonts w:ascii="Arial" w:hAnsi="Arial" w:cs="Arial"/>
        <w:sz w:val="22"/>
        <w:szCs w:val="22"/>
      </w:rPr>
      <w:t xml:space="preserve"> </w:t>
    </w:r>
    <w:r w:rsidR="009F4310" w:rsidRPr="009B6482">
      <w:rPr>
        <w:rFonts w:ascii="Arial" w:hAnsi="Arial" w:cs="Arial"/>
        <w:sz w:val="22"/>
        <w:szCs w:val="22"/>
      </w:rPr>
      <w:t>Meeting Minutes</w:t>
    </w:r>
  </w:p>
  <w:p w:rsidR="00657815" w:rsidRDefault="006578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815" w:rsidRPr="002B5BF4" w:rsidRDefault="00321F0B" w:rsidP="00EB59F0">
    <w:pPr>
      <w:pStyle w:val="Header"/>
      <w:tabs>
        <w:tab w:val="clear" w:pos="4320"/>
      </w:tabs>
      <w:rPr>
        <w:rFonts w:ascii="Calibri" w:hAnsi="Calibri"/>
        <w:b/>
        <w:color w:val="6780A8"/>
        <w:spacing w:val="2"/>
        <w:sz w:val="14"/>
        <w:szCs w:val="14"/>
      </w:rPr>
    </w:pPr>
    <w:r>
      <w:rPr>
        <w:noProof/>
        <w:lang w:eastAsia="en-US"/>
      </w:rPr>
      <w:drawing>
        <wp:anchor distT="0" distB="0" distL="114300" distR="114300" simplePos="0" relativeHeight="251657728" behindDoc="0" locked="0" layoutInCell="1" allowOverlap="1">
          <wp:simplePos x="0" y="0"/>
          <wp:positionH relativeFrom="margin">
            <wp:posOffset>3945255</wp:posOffset>
          </wp:positionH>
          <wp:positionV relativeFrom="paragraph">
            <wp:posOffset>-123825</wp:posOffset>
          </wp:positionV>
          <wp:extent cx="2560320" cy="1347470"/>
          <wp:effectExtent l="0" t="0" r="0" b="508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1347470"/>
                  </a:xfrm>
                  <a:prstGeom prst="rect">
                    <a:avLst/>
                  </a:prstGeom>
                  <a:noFill/>
                </pic:spPr>
              </pic:pic>
            </a:graphicData>
          </a:graphic>
        </wp:anchor>
      </w:drawing>
    </w:r>
    <w:r w:rsidR="00657815" w:rsidRPr="002B5BF4">
      <w:rPr>
        <w:rFonts w:ascii="Calibri" w:hAnsi="Calibri"/>
        <w:b/>
        <w:color w:val="6780A8"/>
        <w:spacing w:val="2"/>
        <w:sz w:val="14"/>
        <w:szCs w:val="14"/>
      </w:rPr>
      <w:t xml:space="preserve">           </w:t>
    </w:r>
  </w:p>
  <w:p w:rsidR="00657815" w:rsidRDefault="00EB59F0" w:rsidP="00EB59F0">
    <w:pPr>
      <w:pStyle w:val="Header"/>
      <w:tabs>
        <w:tab w:val="clear" w:pos="4320"/>
        <w:tab w:val="clear" w:pos="8640"/>
        <w:tab w:val="left" w:pos="4275"/>
      </w:tabs>
      <w:ind w:right="-29"/>
      <w:rPr>
        <w:rFonts w:ascii="Calibri" w:hAnsi="Calibri"/>
        <w:b/>
        <w:color w:val="6780A8"/>
        <w:spacing w:val="2"/>
        <w:sz w:val="14"/>
        <w:szCs w:val="14"/>
      </w:rPr>
    </w:pPr>
    <w:r>
      <w:rPr>
        <w:rFonts w:ascii="Calibri" w:hAnsi="Calibri"/>
        <w:b/>
        <w:color w:val="6780A8"/>
        <w:spacing w:val="2"/>
        <w:sz w:val="14"/>
        <w:szCs w:val="14"/>
      </w:rPr>
      <w:tab/>
    </w: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FD33CA" w:rsidRDefault="00FD33CA" w:rsidP="00FD33CA">
    <w:pPr>
      <w:pStyle w:val="Header"/>
      <w:tabs>
        <w:tab w:val="clear" w:pos="4320"/>
        <w:tab w:val="clear" w:pos="8640"/>
        <w:tab w:val="left" w:pos="4275"/>
      </w:tabs>
      <w:ind w:right="-29"/>
      <w:jc w:val="center"/>
      <w:rPr>
        <w:rFonts w:ascii="Calibri" w:hAnsi="Calibri"/>
        <w:b/>
        <w:noProof/>
        <w:color w:val="6780A8"/>
        <w:spacing w:val="2"/>
        <w:sz w:val="14"/>
        <w:szCs w:val="14"/>
        <w:lang w:eastAsia="en-US"/>
      </w:rPr>
    </w:pPr>
  </w:p>
  <w:p w:rsidR="00EB59F0" w:rsidRDefault="00EB59F0" w:rsidP="00FD33CA">
    <w:pPr>
      <w:pStyle w:val="Header"/>
      <w:tabs>
        <w:tab w:val="clear" w:pos="4320"/>
        <w:tab w:val="clear" w:pos="8640"/>
        <w:tab w:val="left" w:pos="4275"/>
      </w:tabs>
      <w:ind w:right="-29"/>
      <w:jc w:val="center"/>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Default="00EB59F0" w:rsidP="00EB59F0">
    <w:pPr>
      <w:pStyle w:val="Header"/>
      <w:tabs>
        <w:tab w:val="clear" w:pos="4320"/>
        <w:tab w:val="clear" w:pos="8640"/>
        <w:tab w:val="left" w:pos="4275"/>
      </w:tabs>
      <w:ind w:right="-29"/>
      <w:rPr>
        <w:rFonts w:ascii="Calibri" w:hAnsi="Calibri"/>
        <w:b/>
        <w:color w:val="6780A8"/>
        <w:spacing w:val="2"/>
        <w:sz w:val="14"/>
        <w:szCs w:val="14"/>
      </w:rPr>
    </w:pPr>
  </w:p>
  <w:p w:rsidR="00EB59F0" w:rsidRPr="002B5BF4" w:rsidRDefault="00EB59F0" w:rsidP="00EB59F0">
    <w:pPr>
      <w:pStyle w:val="Header"/>
      <w:tabs>
        <w:tab w:val="clear" w:pos="4320"/>
        <w:tab w:val="clear" w:pos="8640"/>
        <w:tab w:val="left" w:pos="4275"/>
      </w:tabs>
      <w:ind w:right="-29"/>
      <w:rPr>
        <w:rFonts w:ascii="Calibri" w:hAnsi="Calibri"/>
        <w:b/>
        <w:color w:val="6780A8"/>
        <w:spacing w:val="2"/>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1C6BB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43720A"/>
    <w:multiLevelType w:val="hybridMultilevel"/>
    <w:tmpl w:val="96445D00"/>
    <w:lvl w:ilvl="0" w:tplc="2506BA2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3E1A04"/>
    <w:multiLevelType w:val="hybridMultilevel"/>
    <w:tmpl w:val="F9280A1A"/>
    <w:lvl w:ilvl="0" w:tplc="9CE0A760">
      <w:start w:val="1"/>
      <w:numFmt w:val="upperRoman"/>
      <w:lvlText w:val="%1."/>
      <w:lvlJc w:val="right"/>
      <w:pPr>
        <w:ind w:left="630" w:hanging="360"/>
      </w:pPr>
      <w:rPr>
        <w:b/>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580F7DAD"/>
    <w:multiLevelType w:val="hybridMultilevel"/>
    <w:tmpl w:val="55C272B0"/>
    <w:lvl w:ilvl="0" w:tplc="E18C66F2">
      <w:start w:val="1"/>
      <w:numFmt w:val="lowerLetter"/>
      <w:lvlText w:val="%1."/>
      <w:lvlJc w:val="left"/>
      <w:pPr>
        <w:ind w:left="14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3647E7"/>
    <w:multiLevelType w:val="hybridMultilevel"/>
    <w:tmpl w:val="22462AF6"/>
    <w:lvl w:ilvl="0" w:tplc="2506BA22">
      <w:start w:val="1"/>
      <w:numFmt w:val="upperRoman"/>
      <w:lvlText w:val="%1."/>
      <w:lvlJc w:val="right"/>
      <w:pPr>
        <w:ind w:left="720" w:hanging="360"/>
      </w:pPr>
      <w:rPr>
        <w:b/>
      </w:rPr>
    </w:lvl>
    <w:lvl w:ilvl="1" w:tplc="E18C66F2">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4D542C"/>
    <w:multiLevelType w:val="hybridMultilevel"/>
    <w:tmpl w:val="CF4650D2"/>
    <w:lvl w:ilvl="0" w:tplc="2506BA22">
      <w:start w:val="1"/>
      <w:numFmt w:val="upperRoman"/>
      <w:lvlText w:val="%1."/>
      <w:lvlJc w:val="righ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ShowOutlines" w:val="0"/>
    <w:docVar w:name="ShowStaticGuides" w:val="1"/>
  </w:docVars>
  <w:rsids>
    <w:rsidRoot w:val="00A15A66"/>
    <w:rsid w:val="00002381"/>
    <w:rsid w:val="00002768"/>
    <w:rsid w:val="00010E04"/>
    <w:rsid w:val="00016157"/>
    <w:rsid w:val="0004739E"/>
    <w:rsid w:val="0006324A"/>
    <w:rsid w:val="0006343B"/>
    <w:rsid w:val="000668E0"/>
    <w:rsid w:val="000670C0"/>
    <w:rsid w:val="00067D45"/>
    <w:rsid w:val="000732CB"/>
    <w:rsid w:val="0009485C"/>
    <w:rsid w:val="000B161C"/>
    <w:rsid w:val="000C1943"/>
    <w:rsid w:val="00133A59"/>
    <w:rsid w:val="0016795B"/>
    <w:rsid w:val="001737DF"/>
    <w:rsid w:val="00187B69"/>
    <w:rsid w:val="001A0427"/>
    <w:rsid w:val="001C11CD"/>
    <w:rsid w:val="001D509E"/>
    <w:rsid w:val="001E412C"/>
    <w:rsid w:val="002008D9"/>
    <w:rsid w:val="00202FCA"/>
    <w:rsid w:val="00206654"/>
    <w:rsid w:val="00215F2F"/>
    <w:rsid w:val="0022617D"/>
    <w:rsid w:val="0023327D"/>
    <w:rsid w:val="00241A17"/>
    <w:rsid w:val="00252B6E"/>
    <w:rsid w:val="002569EF"/>
    <w:rsid w:val="00291C7B"/>
    <w:rsid w:val="002A58FE"/>
    <w:rsid w:val="002B1088"/>
    <w:rsid w:val="002B5100"/>
    <w:rsid w:val="002B5BF4"/>
    <w:rsid w:val="002D2FCE"/>
    <w:rsid w:val="00305DCA"/>
    <w:rsid w:val="00321F0B"/>
    <w:rsid w:val="0032206A"/>
    <w:rsid w:val="003241E2"/>
    <w:rsid w:val="00334AF2"/>
    <w:rsid w:val="003476D8"/>
    <w:rsid w:val="003513DB"/>
    <w:rsid w:val="00375378"/>
    <w:rsid w:val="00377170"/>
    <w:rsid w:val="003B16B2"/>
    <w:rsid w:val="003B26FB"/>
    <w:rsid w:val="003C5EEE"/>
    <w:rsid w:val="003D1B57"/>
    <w:rsid w:val="003D410B"/>
    <w:rsid w:val="003D5C4E"/>
    <w:rsid w:val="003D6128"/>
    <w:rsid w:val="003E6268"/>
    <w:rsid w:val="003F5A2C"/>
    <w:rsid w:val="00413A14"/>
    <w:rsid w:val="00420A80"/>
    <w:rsid w:val="004263F6"/>
    <w:rsid w:val="00426A3F"/>
    <w:rsid w:val="00430E86"/>
    <w:rsid w:val="0043541D"/>
    <w:rsid w:val="004514BB"/>
    <w:rsid w:val="00452791"/>
    <w:rsid w:val="004530CB"/>
    <w:rsid w:val="0047090B"/>
    <w:rsid w:val="0048683D"/>
    <w:rsid w:val="00487210"/>
    <w:rsid w:val="004A14CB"/>
    <w:rsid w:val="004A2124"/>
    <w:rsid w:val="004A2D4C"/>
    <w:rsid w:val="004B49D1"/>
    <w:rsid w:val="004F4F68"/>
    <w:rsid w:val="00511DD6"/>
    <w:rsid w:val="00547EA7"/>
    <w:rsid w:val="00561DFD"/>
    <w:rsid w:val="00561E4B"/>
    <w:rsid w:val="00564375"/>
    <w:rsid w:val="005711AA"/>
    <w:rsid w:val="00571583"/>
    <w:rsid w:val="00586932"/>
    <w:rsid w:val="00595B35"/>
    <w:rsid w:val="00597AF3"/>
    <w:rsid w:val="005C2A9D"/>
    <w:rsid w:val="005C7263"/>
    <w:rsid w:val="005D13F4"/>
    <w:rsid w:val="005E0B5B"/>
    <w:rsid w:val="005E5E16"/>
    <w:rsid w:val="00603752"/>
    <w:rsid w:val="0063152A"/>
    <w:rsid w:val="00656E92"/>
    <w:rsid w:val="00657815"/>
    <w:rsid w:val="006615F4"/>
    <w:rsid w:val="00680F24"/>
    <w:rsid w:val="00691355"/>
    <w:rsid w:val="00694A3F"/>
    <w:rsid w:val="006B083E"/>
    <w:rsid w:val="006C5B3C"/>
    <w:rsid w:val="006E1116"/>
    <w:rsid w:val="006E696F"/>
    <w:rsid w:val="006F2588"/>
    <w:rsid w:val="00713C01"/>
    <w:rsid w:val="0071476B"/>
    <w:rsid w:val="00727CEA"/>
    <w:rsid w:val="00746492"/>
    <w:rsid w:val="00765DD2"/>
    <w:rsid w:val="007732D0"/>
    <w:rsid w:val="00774213"/>
    <w:rsid w:val="007777EB"/>
    <w:rsid w:val="007A2932"/>
    <w:rsid w:val="007B41A6"/>
    <w:rsid w:val="007B54A6"/>
    <w:rsid w:val="007C588C"/>
    <w:rsid w:val="007D207E"/>
    <w:rsid w:val="007E0FC2"/>
    <w:rsid w:val="00800482"/>
    <w:rsid w:val="00800838"/>
    <w:rsid w:val="008150F8"/>
    <w:rsid w:val="00821BE5"/>
    <w:rsid w:val="00843C82"/>
    <w:rsid w:val="0087337A"/>
    <w:rsid w:val="008734B8"/>
    <w:rsid w:val="00882753"/>
    <w:rsid w:val="008933E0"/>
    <w:rsid w:val="00896D99"/>
    <w:rsid w:val="008B7759"/>
    <w:rsid w:val="008F11A5"/>
    <w:rsid w:val="008F1E41"/>
    <w:rsid w:val="008F66F9"/>
    <w:rsid w:val="008F7225"/>
    <w:rsid w:val="00933A7F"/>
    <w:rsid w:val="00935E7C"/>
    <w:rsid w:val="009602BD"/>
    <w:rsid w:val="00970596"/>
    <w:rsid w:val="00980A34"/>
    <w:rsid w:val="00993170"/>
    <w:rsid w:val="009B56F9"/>
    <w:rsid w:val="009B6482"/>
    <w:rsid w:val="009C0809"/>
    <w:rsid w:val="009E5208"/>
    <w:rsid w:val="009F4310"/>
    <w:rsid w:val="00A045D0"/>
    <w:rsid w:val="00A04925"/>
    <w:rsid w:val="00A15A66"/>
    <w:rsid w:val="00A17DDE"/>
    <w:rsid w:val="00A3542A"/>
    <w:rsid w:val="00A477FF"/>
    <w:rsid w:val="00A534F4"/>
    <w:rsid w:val="00A64F82"/>
    <w:rsid w:val="00A73046"/>
    <w:rsid w:val="00A906B4"/>
    <w:rsid w:val="00A91098"/>
    <w:rsid w:val="00A93CA1"/>
    <w:rsid w:val="00AB04CD"/>
    <w:rsid w:val="00AB0B90"/>
    <w:rsid w:val="00AB3228"/>
    <w:rsid w:val="00AF26E6"/>
    <w:rsid w:val="00B0626C"/>
    <w:rsid w:val="00B13326"/>
    <w:rsid w:val="00B1425D"/>
    <w:rsid w:val="00B22B59"/>
    <w:rsid w:val="00B23486"/>
    <w:rsid w:val="00B3121F"/>
    <w:rsid w:val="00B60D30"/>
    <w:rsid w:val="00B63E23"/>
    <w:rsid w:val="00B6561B"/>
    <w:rsid w:val="00B7453B"/>
    <w:rsid w:val="00B7457C"/>
    <w:rsid w:val="00B85F3A"/>
    <w:rsid w:val="00B91CB5"/>
    <w:rsid w:val="00BA25FD"/>
    <w:rsid w:val="00BB1B5D"/>
    <w:rsid w:val="00BB5A18"/>
    <w:rsid w:val="00BC11CF"/>
    <w:rsid w:val="00BC56A3"/>
    <w:rsid w:val="00BD5897"/>
    <w:rsid w:val="00BE1674"/>
    <w:rsid w:val="00C0176F"/>
    <w:rsid w:val="00C04F82"/>
    <w:rsid w:val="00C2036E"/>
    <w:rsid w:val="00C212AA"/>
    <w:rsid w:val="00C30761"/>
    <w:rsid w:val="00C37CC8"/>
    <w:rsid w:val="00CA2C9F"/>
    <w:rsid w:val="00CC28E0"/>
    <w:rsid w:val="00CC2C25"/>
    <w:rsid w:val="00CC4628"/>
    <w:rsid w:val="00CE20BF"/>
    <w:rsid w:val="00CF1357"/>
    <w:rsid w:val="00CF5A8D"/>
    <w:rsid w:val="00D07539"/>
    <w:rsid w:val="00D701E1"/>
    <w:rsid w:val="00D752AA"/>
    <w:rsid w:val="00D7552E"/>
    <w:rsid w:val="00DA409A"/>
    <w:rsid w:val="00DC440D"/>
    <w:rsid w:val="00E01691"/>
    <w:rsid w:val="00E017FF"/>
    <w:rsid w:val="00E038B0"/>
    <w:rsid w:val="00E169B1"/>
    <w:rsid w:val="00E204AF"/>
    <w:rsid w:val="00E2337C"/>
    <w:rsid w:val="00E413C4"/>
    <w:rsid w:val="00E45516"/>
    <w:rsid w:val="00E523DB"/>
    <w:rsid w:val="00E53027"/>
    <w:rsid w:val="00E7406B"/>
    <w:rsid w:val="00E8337D"/>
    <w:rsid w:val="00E94FFB"/>
    <w:rsid w:val="00E97E75"/>
    <w:rsid w:val="00EA2C9A"/>
    <w:rsid w:val="00EA4ADF"/>
    <w:rsid w:val="00EB341A"/>
    <w:rsid w:val="00EB59F0"/>
    <w:rsid w:val="00EC2DC2"/>
    <w:rsid w:val="00ED286B"/>
    <w:rsid w:val="00ED31FD"/>
    <w:rsid w:val="00ED69FA"/>
    <w:rsid w:val="00ED7D42"/>
    <w:rsid w:val="00ED7E8F"/>
    <w:rsid w:val="00EE6453"/>
    <w:rsid w:val="00EF0F74"/>
    <w:rsid w:val="00EF74E9"/>
    <w:rsid w:val="00EF7E4C"/>
    <w:rsid w:val="00F335CC"/>
    <w:rsid w:val="00F62C79"/>
    <w:rsid w:val="00F644FA"/>
    <w:rsid w:val="00F708A4"/>
    <w:rsid w:val="00F715CF"/>
    <w:rsid w:val="00F81E19"/>
    <w:rsid w:val="00F94EF3"/>
    <w:rsid w:val="00FC2013"/>
    <w:rsid w:val="00FC4C95"/>
    <w:rsid w:val="00FD33CA"/>
    <w:rsid w:val="00FD3D1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14:docId w14:val="10798808"/>
  <w15:docId w15:val="{E15928F9-EB3F-4884-8417-CD17769F0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15A66"/>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CC28E0"/>
    <w:pPr>
      <w:tabs>
        <w:tab w:val="center" w:pos="4320"/>
        <w:tab w:val="right" w:pos="8640"/>
      </w:tabs>
      <w:spacing w:after="0"/>
    </w:pPr>
  </w:style>
  <w:style w:type="character" w:customStyle="1" w:styleId="HeaderChar">
    <w:name w:val="Header Char"/>
    <w:basedOn w:val="DefaultParagraphFont"/>
    <w:link w:val="Header"/>
    <w:uiPriority w:val="99"/>
    <w:rsid w:val="00CC28E0"/>
  </w:style>
  <w:style w:type="paragraph" w:styleId="Footer">
    <w:name w:val="footer"/>
    <w:basedOn w:val="Normal"/>
    <w:link w:val="FooterChar"/>
    <w:uiPriority w:val="99"/>
    <w:unhideWhenUsed/>
    <w:rsid w:val="00CC28E0"/>
    <w:pPr>
      <w:tabs>
        <w:tab w:val="center" w:pos="4320"/>
        <w:tab w:val="right" w:pos="8640"/>
      </w:tabs>
      <w:spacing w:after="0"/>
    </w:pPr>
  </w:style>
  <w:style w:type="character" w:customStyle="1" w:styleId="FooterChar">
    <w:name w:val="Footer Char"/>
    <w:basedOn w:val="DefaultParagraphFont"/>
    <w:link w:val="Footer"/>
    <w:uiPriority w:val="99"/>
    <w:rsid w:val="00CC28E0"/>
  </w:style>
  <w:style w:type="paragraph" w:styleId="BalloonText">
    <w:name w:val="Balloon Text"/>
    <w:basedOn w:val="Normal"/>
    <w:link w:val="BalloonTextChar"/>
    <w:uiPriority w:val="99"/>
    <w:semiHidden/>
    <w:unhideWhenUsed/>
    <w:rsid w:val="00CC28E0"/>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CC28E0"/>
    <w:rPr>
      <w:rFonts w:ascii="Lucida Grande" w:hAnsi="Lucida Grande" w:cs="Lucida Grande"/>
      <w:sz w:val="18"/>
      <w:szCs w:val="18"/>
    </w:rPr>
  </w:style>
  <w:style w:type="paragraph" w:customStyle="1" w:styleId="NoParagraphStyle">
    <w:name w:val="[No Paragraph Style]"/>
    <w:rsid w:val="00067D45"/>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ja-JP"/>
    </w:rPr>
  </w:style>
  <w:style w:type="paragraph" w:styleId="ListParagraph">
    <w:name w:val="List Paragraph"/>
    <w:basedOn w:val="Normal"/>
    <w:uiPriority w:val="34"/>
    <w:qFormat/>
    <w:rsid w:val="009F4310"/>
    <w:pPr>
      <w:ind w:left="720"/>
      <w:contextualSpacing/>
    </w:pPr>
  </w:style>
  <w:style w:type="paragraph" w:styleId="NoSpacing">
    <w:name w:val="No Spacing"/>
    <w:uiPriority w:val="1"/>
    <w:qFormat/>
    <w:rsid w:val="009F4310"/>
    <w:rPr>
      <w:sz w:val="24"/>
      <w:szCs w:val="24"/>
      <w:lang w:eastAsia="ja-JP"/>
    </w:rPr>
  </w:style>
  <w:style w:type="paragraph" w:styleId="ListBullet">
    <w:name w:val="List Bullet"/>
    <w:basedOn w:val="Normal"/>
    <w:uiPriority w:val="99"/>
    <w:unhideWhenUsed/>
    <w:rsid w:val="00BB1B5D"/>
    <w:pPr>
      <w:numPr>
        <w:numId w:val="5"/>
      </w:numPr>
      <w:contextualSpacing/>
    </w:pPr>
  </w:style>
  <w:style w:type="table" w:styleId="TableGrid">
    <w:name w:val="Table Grid"/>
    <w:basedOn w:val="TableNormal"/>
    <w:uiPriority w:val="59"/>
    <w:rsid w:val="00EF7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344882">
      <w:bodyDiv w:val="1"/>
      <w:marLeft w:val="0"/>
      <w:marRight w:val="0"/>
      <w:marTop w:val="0"/>
      <w:marBottom w:val="0"/>
      <w:divBdr>
        <w:top w:val="none" w:sz="0" w:space="0" w:color="auto"/>
        <w:left w:val="none" w:sz="0" w:space="0" w:color="auto"/>
        <w:bottom w:val="none" w:sz="0" w:space="0" w:color="auto"/>
        <w:right w:val="none" w:sz="0" w:space="0" w:color="auto"/>
      </w:divBdr>
    </w:div>
    <w:div w:id="547226234">
      <w:bodyDiv w:val="1"/>
      <w:marLeft w:val="0"/>
      <w:marRight w:val="0"/>
      <w:marTop w:val="0"/>
      <w:marBottom w:val="0"/>
      <w:divBdr>
        <w:top w:val="none" w:sz="0" w:space="0" w:color="auto"/>
        <w:left w:val="none" w:sz="0" w:space="0" w:color="auto"/>
        <w:bottom w:val="none" w:sz="0" w:space="0" w:color="auto"/>
        <w:right w:val="none" w:sz="0" w:space="0" w:color="auto"/>
      </w:divBdr>
    </w:div>
    <w:div w:id="1264145494">
      <w:bodyDiv w:val="1"/>
      <w:marLeft w:val="0"/>
      <w:marRight w:val="0"/>
      <w:marTop w:val="0"/>
      <w:marBottom w:val="0"/>
      <w:divBdr>
        <w:top w:val="none" w:sz="0" w:space="0" w:color="auto"/>
        <w:left w:val="none" w:sz="0" w:space="0" w:color="auto"/>
        <w:bottom w:val="none" w:sz="0" w:space="0" w:color="auto"/>
        <w:right w:val="none" w:sz="0" w:space="0" w:color="auto"/>
      </w:divBdr>
    </w:div>
    <w:div w:id="1345135848">
      <w:bodyDiv w:val="1"/>
      <w:marLeft w:val="0"/>
      <w:marRight w:val="0"/>
      <w:marTop w:val="0"/>
      <w:marBottom w:val="0"/>
      <w:divBdr>
        <w:top w:val="none" w:sz="0" w:space="0" w:color="auto"/>
        <w:left w:val="none" w:sz="0" w:space="0" w:color="auto"/>
        <w:bottom w:val="none" w:sz="0" w:space="0" w:color="auto"/>
        <w:right w:val="none" w:sz="0" w:space="0" w:color="auto"/>
      </w:divBdr>
    </w:div>
    <w:div w:id="1360355967">
      <w:bodyDiv w:val="1"/>
      <w:marLeft w:val="0"/>
      <w:marRight w:val="0"/>
      <w:marTop w:val="0"/>
      <w:marBottom w:val="0"/>
      <w:divBdr>
        <w:top w:val="none" w:sz="0" w:space="0" w:color="auto"/>
        <w:left w:val="none" w:sz="0" w:space="0" w:color="auto"/>
        <w:bottom w:val="none" w:sz="0" w:space="0" w:color="auto"/>
        <w:right w:val="none" w:sz="0" w:space="0" w:color="auto"/>
      </w:divBdr>
    </w:div>
    <w:div w:id="17812185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B93AF7C7849974FB37C6FCC930F048B" ma:contentTypeVersion="13" ma:contentTypeDescription="Create a new document." ma:contentTypeScope="" ma:versionID="978fa56f5e0fa9c1cbe4867a2399ad0a">
  <xsd:schema xmlns:xsd="http://www.w3.org/2001/XMLSchema" xmlns:xs="http://www.w3.org/2001/XMLSchema" xmlns:p="http://schemas.microsoft.com/office/2006/metadata/properties" xmlns:ns2="10781d7c-6070-4b3e-ab1f-f71bff812929" targetNamespace="http://schemas.microsoft.com/office/2006/metadata/properties" ma:root="true" ma:fieldsID="11c6a09a7e6de66dd33724c1ae0bec1e" ns2:_="">
    <xsd:import namespace="10781d7c-6070-4b3e-ab1f-f71bff81292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781d7c-6070-4b3e-ab1f-f71bff81292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334BD-8E06-430E-A70F-C199A8BA4B3E}">
  <ds:schemaRefs>
    <ds:schemaRef ds:uri="http://schemas.microsoft.com/office/2006/metadata/longProperties"/>
  </ds:schemaRefs>
</ds:datastoreItem>
</file>

<file path=customXml/itemProps2.xml><?xml version="1.0" encoding="utf-8"?>
<ds:datastoreItem xmlns:ds="http://schemas.openxmlformats.org/officeDocument/2006/customXml" ds:itemID="{6CA7A7B7-F6A1-413C-92BC-D534B6878AE8}">
  <ds:schemaRefs>
    <ds:schemaRef ds:uri="http://schemas.microsoft.com/sharepoint/events"/>
  </ds:schemaRefs>
</ds:datastoreItem>
</file>

<file path=customXml/itemProps3.xml><?xml version="1.0" encoding="utf-8"?>
<ds:datastoreItem xmlns:ds="http://schemas.openxmlformats.org/officeDocument/2006/customXml" ds:itemID="{8EEF919A-56AF-425A-B9E2-FB6A0B190E06}">
  <ds:schemaRefs>
    <ds:schemaRef ds:uri="http://schemas.microsoft.com/sharepoint/v3/contenttype/forms"/>
  </ds:schemaRefs>
</ds:datastoreItem>
</file>

<file path=customXml/itemProps4.xml><?xml version="1.0" encoding="utf-8"?>
<ds:datastoreItem xmlns:ds="http://schemas.openxmlformats.org/officeDocument/2006/customXml" ds:itemID="{E86DA861-B9DC-4521-BDA7-7F9F11FB537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 ds:uri="10781d7c-6070-4b3e-ab1f-f71bff812929"/>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2FEB7CC6-1570-46FC-BB05-26FAD5EC9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781d7c-6070-4b3e-ab1f-f71bff812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756E75C-F1A2-4F32-8051-91C970B6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2412</TotalTime>
  <Pages>4</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Chernoff Newman</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Bailey</dc:creator>
  <cp:keywords/>
  <cp:lastModifiedBy>Courtney Sanders</cp:lastModifiedBy>
  <cp:revision>7</cp:revision>
  <cp:lastPrinted>2018-03-07T21:22:00Z</cp:lastPrinted>
  <dcterms:created xsi:type="dcterms:W3CDTF">2018-06-20T21:14:00Z</dcterms:created>
  <dcterms:modified xsi:type="dcterms:W3CDTF">2018-09-25T14:05:00Z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0x0101004B93AF7C7849974FB37C6FCC930F048B</vt:lpwstr>
  </property>
  <property fmtid="{D5CDD505-2E9C-101B-9397-08002B2CF9AE}" pid="3" name="_dlc_DocIdItemGuid">
    <vt:lpwstr>643d9d67-4918-4814-81cc-6f1f036232b5</vt:lpwstr>
  </property>
  <property fmtid="{D5CDD505-2E9C-101B-9397-08002B2CF9AE}" pid="4" name="_dlc_DocId">
    <vt:lpwstr>R2UUKJDZ4VCH-2769-200</vt:lpwstr>
  </property>
  <property fmtid="{D5CDD505-2E9C-101B-9397-08002B2CF9AE}" pid="5" name="_dlc_DocIdUrl">
    <vt:lpwstr>https://team.scdhhs.gov/OPS/COMM/_layouts/DocIdRedir.aspx?ID=R2UUKJDZ4VCH-2769-200, R2UUKJDZ4VCH-2769-200</vt:lpwstr>
  </property>
</Properties>
</file>